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24A" w:rsidRPr="004122D4" w:rsidRDefault="004122D4" w:rsidP="00B6324A">
      <w:pPr>
        <w:spacing w:line="276" w:lineRule="auto"/>
        <w:jc w:val="center"/>
        <w:rPr>
          <w:sz w:val="24"/>
          <w:szCs w:val="24"/>
          <w:u w:val="single"/>
        </w:rPr>
      </w:pPr>
      <w:bookmarkStart w:id="0" w:name="_GoBack"/>
      <w:bookmarkEnd w:id="0"/>
      <w:r>
        <w:rPr>
          <w:sz w:val="24"/>
          <w:szCs w:val="24"/>
          <w:u w:val="single"/>
        </w:rPr>
        <w:t>Rekomendacje</w:t>
      </w:r>
      <w:r w:rsidR="00B6324A" w:rsidRPr="004122D4">
        <w:rPr>
          <w:sz w:val="24"/>
          <w:szCs w:val="24"/>
          <w:u w:val="single"/>
        </w:rPr>
        <w:t xml:space="preserve"> uzupełniające Narodowego Instytutu Muzealnictwa i Ochrony Zbiorów</w:t>
      </w:r>
    </w:p>
    <w:p w:rsidR="00B6324A" w:rsidRPr="004122D4" w:rsidRDefault="00B6324A" w:rsidP="00B6324A">
      <w:pPr>
        <w:pStyle w:val="Akapitzlist"/>
        <w:numPr>
          <w:ilvl w:val="0"/>
          <w:numId w:val="9"/>
        </w:numPr>
        <w:spacing w:line="276" w:lineRule="auto"/>
        <w:rPr>
          <w:sz w:val="24"/>
          <w:szCs w:val="24"/>
        </w:rPr>
      </w:pPr>
      <w:r w:rsidRPr="004122D4">
        <w:rPr>
          <w:sz w:val="24"/>
          <w:szCs w:val="24"/>
        </w:rPr>
        <w:t>Ustawa o muzeach</w:t>
      </w:r>
    </w:p>
    <w:tbl>
      <w:tblPr>
        <w:tblW w:w="0" w:type="auto"/>
        <w:tblCellMar>
          <w:top w:w="15" w:type="dxa"/>
          <w:left w:w="15" w:type="dxa"/>
          <w:bottom w:w="15" w:type="dxa"/>
          <w:right w:w="15" w:type="dxa"/>
        </w:tblCellMar>
        <w:tblLook w:val="04A0" w:firstRow="1" w:lastRow="0" w:firstColumn="1" w:lastColumn="0" w:noHBand="0" w:noVBand="1"/>
      </w:tblPr>
      <w:tblGrid>
        <w:gridCol w:w="3597"/>
        <w:gridCol w:w="5715"/>
      </w:tblGrid>
      <w:tr w:rsidR="0095621B" w:rsidRPr="004122D4" w:rsidTr="00251224">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7929CF" w:rsidRPr="004122D4" w:rsidRDefault="00251224"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Art.</w:t>
            </w:r>
            <w:r w:rsidR="007929CF" w:rsidRPr="004122D4">
              <w:rPr>
                <w:rFonts w:eastAsia="Times New Roman" w:cs="Arial"/>
                <w:sz w:val="24"/>
                <w:szCs w:val="24"/>
                <w:lang w:eastAsia="pl-PL"/>
              </w:rPr>
              <w:t>2.</w:t>
            </w:r>
            <w:r w:rsidRPr="004122D4">
              <w:rPr>
                <w:rFonts w:eastAsia="Times New Roman" w:cs="Arial"/>
                <w:sz w:val="24"/>
                <w:szCs w:val="24"/>
                <w:lang w:eastAsia="pl-PL"/>
              </w:rPr>
              <w:t>2. (termin: katalogowanie)</w:t>
            </w:r>
          </w:p>
          <w:p w:rsidR="00A561EB" w:rsidRPr="004122D4" w:rsidRDefault="00A561EB" w:rsidP="00B6324A">
            <w:pPr>
              <w:spacing w:after="0" w:line="276" w:lineRule="auto"/>
              <w:rPr>
                <w:rFonts w:eastAsia="Times New Roman" w:cs="Arial"/>
                <w:sz w:val="24"/>
                <w:szCs w:val="24"/>
                <w:lang w:eastAsia="pl-PL"/>
              </w:rPr>
            </w:pPr>
          </w:p>
          <w:p w:rsidR="00A561EB" w:rsidRPr="004122D4" w:rsidRDefault="00A561EB" w:rsidP="00B6324A">
            <w:pPr>
              <w:spacing w:after="0" w:line="276" w:lineRule="auto"/>
              <w:rPr>
                <w:rFonts w:eastAsia="Times New Roman" w:cs="Arial"/>
                <w:sz w:val="24"/>
                <w:szCs w:val="24"/>
                <w:lang w:eastAsia="pl-PL"/>
              </w:rPr>
            </w:pPr>
          </w:p>
          <w:p w:rsidR="007929CF" w:rsidRPr="004122D4" w:rsidRDefault="00A561EB"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Art.2.</w:t>
            </w:r>
            <w:r w:rsidR="00251224" w:rsidRPr="004122D4">
              <w:rPr>
                <w:rFonts w:eastAsia="Times New Roman" w:cs="Arial"/>
                <w:sz w:val="24"/>
                <w:szCs w:val="24"/>
                <w:lang w:eastAsia="pl-PL"/>
              </w:rPr>
              <w:t>8. (</w:t>
            </w:r>
            <w:r w:rsidR="007929CF" w:rsidRPr="004122D4">
              <w:rPr>
                <w:rFonts w:eastAsia="Times New Roman" w:cs="Arial"/>
                <w:sz w:val="24"/>
                <w:szCs w:val="24"/>
                <w:lang w:eastAsia="pl-PL"/>
              </w:rPr>
              <w:t>udostępnianie zbiorów do</w:t>
            </w:r>
            <w:r w:rsidR="00251224" w:rsidRPr="004122D4">
              <w:rPr>
                <w:rFonts w:eastAsia="Times New Roman" w:cs="Arial"/>
                <w:sz w:val="24"/>
                <w:szCs w:val="24"/>
                <w:lang w:eastAsia="pl-PL"/>
              </w:rPr>
              <w:t xml:space="preserve"> celów edukacyjnych i naukowych)</w:t>
            </w:r>
          </w:p>
        </w:tc>
        <w:tc>
          <w:tcPr>
            <w:tcW w:w="0" w:type="auto"/>
            <w:tcBorders>
              <w:top w:val="single" w:sz="6" w:space="0" w:color="0000FF"/>
              <w:left w:val="single" w:sz="6" w:space="0" w:color="000000"/>
              <w:bottom w:val="single" w:sz="6" w:space="0" w:color="000000"/>
              <w:right w:val="single" w:sz="6" w:space="0" w:color="000000"/>
            </w:tcBorders>
            <w:tcMar>
              <w:top w:w="120" w:type="dxa"/>
              <w:left w:w="120" w:type="dxa"/>
              <w:bottom w:w="120" w:type="dxa"/>
              <w:right w:w="120" w:type="dxa"/>
            </w:tcMar>
            <w:hideMark/>
          </w:tcPr>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 xml:space="preserve">Termin </w:t>
            </w:r>
            <w:r w:rsidR="00251224" w:rsidRPr="004122D4">
              <w:rPr>
                <w:rFonts w:eastAsia="Times New Roman" w:cs="Arial"/>
                <w:sz w:val="24"/>
                <w:szCs w:val="24"/>
                <w:lang w:eastAsia="pl-PL"/>
              </w:rPr>
              <w:t>„</w:t>
            </w:r>
            <w:r w:rsidRPr="004122D4">
              <w:rPr>
                <w:rFonts w:eastAsia="Times New Roman" w:cs="Arial"/>
                <w:sz w:val="24"/>
                <w:szCs w:val="24"/>
                <w:lang w:eastAsia="pl-PL"/>
              </w:rPr>
              <w:t>katalogowanie jest bardziej bibliotecznym pojęci</w:t>
            </w:r>
            <w:r w:rsidR="00251224" w:rsidRPr="004122D4">
              <w:rPr>
                <w:rFonts w:eastAsia="Times New Roman" w:cs="Arial"/>
                <w:sz w:val="24"/>
                <w:szCs w:val="24"/>
                <w:lang w:eastAsia="pl-PL"/>
              </w:rPr>
              <w:t>em i powinien być zmieniony na „</w:t>
            </w:r>
            <w:r w:rsidRPr="004122D4">
              <w:rPr>
                <w:rFonts w:eastAsia="Times New Roman" w:cs="Arial"/>
                <w:sz w:val="24"/>
                <w:szCs w:val="24"/>
                <w:lang w:eastAsia="pl-PL"/>
              </w:rPr>
              <w:t>dokumentowanie i naukowe opracow</w:t>
            </w:r>
            <w:r w:rsidR="00251224" w:rsidRPr="004122D4">
              <w:rPr>
                <w:rFonts w:eastAsia="Times New Roman" w:cs="Arial"/>
                <w:sz w:val="24"/>
                <w:szCs w:val="24"/>
                <w:lang w:eastAsia="pl-PL"/>
              </w:rPr>
              <w:t>yw</w:t>
            </w:r>
            <w:r w:rsidRPr="004122D4">
              <w:rPr>
                <w:rFonts w:eastAsia="Times New Roman" w:cs="Arial"/>
                <w:sz w:val="24"/>
                <w:szCs w:val="24"/>
                <w:lang w:eastAsia="pl-PL"/>
              </w:rPr>
              <w:t>anie”</w:t>
            </w:r>
            <w:r w:rsidR="00251224" w:rsidRPr="004122D4">
              <w:rPr>
                <w:rFonts w:eastAsia="Times New Roman" w:cs="Arial"/>
                <w:sz w:val="24"/>
                <w:szCs w:val="24"/>
                <w:lang w:eastAsia="pl-PL"/>
              </w:rPr>
              <w:t>.</w:t>
            </w:r>
          </w:p>
          <w:p w:rsidR="007929CF" w:rsidRPr="004122D4" w:rsidRDefault="007929CF" w:rsidP="00B6324A">
            <w:pPr>
              <w:spacing w:after="0" w:line="276" w:lineRule="auto"/>
              <w:rPr>
                <w:rFonts w:eastAsia="Times New Roman" w:cs="Times New Roman"/>
                <w:sz w:val="24"/>
                <w:szCs w:val="24"/>
                <w:lang w:eastAsia="pl-PL"/>
              </w:rPr>
            </w:pPr>
          </w:p>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Muzeum udostępnia zbiory również do innych celów.</w:t>
            </w:r>
            <w:r w:rsidR="00A561EB" w:rsidRPr="004122D4">
              <w:rPr>
                <w:rFonts w:eastAsia="Times New Roman" w:cs="Times New Roman"/>
                <w:sz w:val="24"/>
                <w:szCs w:val="24"/>
                <w:lang w:eastAsia="pl-PL"/>
              </w:rPr>
              <w:t xml:space="preserve"> </w:t>
            </w:r>
            <w:r w:rsidRPr="004122D4">
              <w:rPr>
                <w:rFonts w:eastAsia="Times New Roman" w:cs="Arial"/>
                <w:sz w:val="24"/>
                <w:szCs w:val="24"/>
                <w:lang w:eastAsia="pl-PL"/>
              </w:rPr>
              <w:t>Muzeum udostępnia nie tylko zbiory, również dotyczącą ich dokumentację.</w:t>
            </w:r>
          </w:p>
        </w:tc>
      </w:tr>
      <w:tr w:rsidR="00357A3E" w:rsidRPr="004122D4" w:rsidTr="00251224">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357A3E" w:rsidRPr="004122D4" w:rsidRDefault="00357A3E" w:rsidP="00357A3E">
            <w:pPr>
              <w:spacing w:line="276" w:lineRule="auto"/>
              <w:jc w:val="both"/>
              <w:rPr>
                <w:sz w:val="24"/>
                <w:szCs w:val="24"/>
              </w:rPr>
            </w:pPr>
            <w:r w:rsidRPr="004122D4">
              <w:rPr>
                <w:sz w:val="24"/>
                <w:szCs w:val="24"/>
              </w:rPr>
              <w:t xml:space="preserve">Art.8.1. Aktualny zapis: „Minister właściwy do spraw kultury i ochrony dziedzictwa narodowego sprawuje nadzór nad muzeami. W tym celu może dokonywać kontroli ich działalności.” </w:t>
            </w:r>
          </w:p>
          <w:p w:rsidR="00357A3E" w:rsidRPr="004122D4" w:rsidRDefault="00357A3E" w:rsidP="00357A3E">
            <w:pPr>
              <w:spacing w:after="0" w:line="276" w:lineRule="auto"/>
              <w:rPr>
                <w:rFonts w:eastAsia="Times New Roman" w:cs="Arial"/>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rsidR="00357A3E" w:rsidRPr="004122D4" w:rsidRDefault="00357A3E" w:rsidP="00357A3E">
            <w:pPr>
              <w:spacing w:line="276" w:lineRule="auto"/>
              <w:jc w:val="both"/>
              <w:rPr>
                <w:sz w:val="24"/>
                <w:szCs w:val="24"/>
              </w:rPr>
            </w:pPr>
            <w:r w:rsidRPr="004122D4">
              <w:rPr>
                <w:sz w:val="24"/>
                <w:szCs w:val="24"/>
              </w:rPr>
              <w:t xml:space="preserve">Proponowany zapis: „Minister właściwy do spraw kultury i ochrony dziedzictwa narodowego sprawuje nadzór nad muzeami. W tym celu </w:t>
            </w:r>
            <w:r w:rsidRPr="004122D4">
              <w:rPr>
                <w:bCs/>
                <w:sz w:val="24"/>
                <w:szCs w:val="24"/>
              </w:rPr>
              <w:t>gromadzi informacje w postaci corocznych ankiet statystycznych,</w:t>
            </w:r>
            <w:r w:rsidRPr="004122D4">
              <w:rPr>
                <w:sz w:val="24"/>
                <w:szCs w:val="24"/>
              </w:rPr>
              <w:t xml:space="preserve"> może </w:t>
            </w:r>
            <w:r w:rsidRPr="004122D4">
              <w:rPr>
                <w:bCs/>
                <w:sz w:val="24"/>
                <w:szCs w:val="24"/>
              </w:rPr>
              <w:t>także</w:t>
            </w:r>
            <w:r w:rsidRPr="004122D4">
              <w:rPr>
                <w:sz w:val="24"/>
                <w:szCs w:val="24"/>
              </w:rPr>
              <w:t xml:space="preserve"> dokonywać kontroli ich działalności.” </w:t>
            </w:r>
          </w:p>
          <w:p w:rsidR="00357A3E" w:rsidRPr="004122D4" w:rsidRDefault="00357A3E" w:rsidP="00357A3E">
            <w:pPr>
              <w:spacing w:after="0" w:line="276" w:lineRule="auto"/>
              <w:rPr>
                <w:rFonts w:eastAsia="Times New Roman" w:cs="Arial"/>
                <w:sz w:val="24"/>
                <w:szCs w:val="24"/>
                <w:lang w:eastAsia="pl-PL"/>
              </w:rPr>
            </w:pPr>
            <w:r w:rsidRPr="004122D4">
              <w:rPr>
                <w:sz w:val="24"/>
                <w:szCs w:val="24"/>
              </w:rPr>
              <w:t xml:space="preserve">Ten ogólny zapis stanowiłby podstawę dla bardziej szczegółowego dokumentu, jakim byłoby zarządzenie </w:t>
            </w:r>
            <w:proofErr w:type="spellStart"/>
            <w:r w:rsidRPr="004122D4">
              <w:rPr>
                <w:sz w:val="24"/>
                <w:szCs w:val="24"/>
              </w:rPr>
              <w:t>MKiDN</w:t>
            </w:r>
            <w:proofErr w:type="spellEnd"/>
            <w:r w:rsidRPr="004122D4">
              <w:rPr>
                <w:sz w:val="24"/>
                <w:szCs w:val="24"/>
              </w:rPr>
              <w:t xml:space="preserve"> przekazujące koordynację projektem statystycznym NIMOZ, a także nakładającym obowiązek udziału w nim wszystkim polskim muzeom. Dodanie zapisu o gromadzeniu danych statystycznych, w sposób widoczny oddzieli ten zakres działalności od kontroli. Projekt </w:t>
            </w:r>
            <w:r w:rsidRPr="004122D4">
              <w:rPr>
                <w:i/>
                <w:iCs/>
                <w:sz w:val="24"/>
                <w:szCs w:val="24"/>
              </w:rPr>
              <w:t>Statystyka muzeów</w:t>
            </w:r>
            <w:r w:rsidRPr="004122D4">
              <w:rPr>
                <w:sz w:val="24"/>
                <w:szCs w:val="24"/>
              </w:rPr>
              <w:t xml:space="preserve"> nie powinien być traktowany jak kolejny nieprzyjemny wymóg, przeciwnie, podkreślamy jego ideowy wymiar, a jako cel udziału w nim wskazujemy modernizację muzeów.</w:t>
            </w:r>
          </w:p>
        </w:tc>
      </w:tr>
      <w:tr w:rsidR="0095621B" w:rsidRPr="004122D4" w:rsidTr="00251224">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7929CF" w:rsidRPr="004122D4" w:rsidRDefault="00A561EB"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Art.10.2. (w</w:t>
            </w:r>
            <w:r w:rsidR="007929CF" w:rsidRPr="004122D4">
              <w:rPr>
                <w:rFonts w:eastAsia="Times New Roman" w:cs="Arial"/>
                <w:sz w:val="24"/>
                <w:szCs w:val="24"/>
                <w:lang w:eastAsia="pl-PL"/>
              </w:rPr>
              <w:t xml:space="preserve"> jednym dniu tygodnia wstęp na wystaw</w:t>
            </w:r>
            <w:r w:rsidRPr="004122D4">
              <w:rPr>
                <w:rFonts w:eastAsia="Times New Roman" w:cs="Arial"/>
                <w:sz w:val="24"/>
                <w:szCs w:val="24"/>
                <w:lang w:eastAsia="pl-PL"/>
              </w:rPr>
              <w:t>y stałe muzeów jest nieodpłatny)</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7929CF" w:rsidRPr="004122D4" w:rsidRDefault="00A561EB"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 xml:space="preserve">Przepis </w:t>
            </w:r>
            <w:r w:rsidR="007929CF" w:rsidRPr="004122D4">
              <w:rPr>
                <w:rFonts w:eastAsia="Times New Roman" w:cs="Arial"/>
                <w:sz w:val="24"/>
                <w:szCs w:val="24"/>
                <w:lang w:eastAsia="pl-PL"/>
              </w:rPr>
              <w:t>nie definiuje pojęcia wystawy stałej, które przez muzea jest różnie interpretowane.</w:t>
            </w:r>
            <w:r w:rsidRPr="004122D4">
              <w:rPr>
                <w:rFonts w:eastAsia="Times New Roman" w:cs="Times New Roman"/>
                <w:sz w:val="24"/>
                <w:szCs w:val="24"/>
                <w:lang w:eastAsia="pl-PL"/>
              </w:rPr>
              <w:t xml:space="preserve"> </w:t>
            </w:r>
            <w:r w:rsidR="007929CF" w:rsidRPr="004122D4">
              <w:rPr>
                <w:rFonts w:eastAsia="Times New Roman" w:cs="Arial"/>
                <w:sz w:val="24"/>
                <w:szCs w:val="24"/>
                <w:lang w:eastAsia="pl-PL"/>
              </w:rPr>
              <w:t>W wielu muzeach przepis jest niewykonal</w:t>
            </w:r>
            <w:r w:rsidRPr="004122D4">
              <w:rPr>
                <w:rFonts w:eastAsia="Times New Roman" w:cs="Arial"/>
                <w:sz w:val="24"/>
                <w:szCs w:val="24"/>
                <w:lang w:eastAsia="pl-PL"/>
              </w:rPr>
              <w:t>ny, gdyż nie ma możliwości</w:t>
            </w:r>
            <w:r w:rsidR="007929CF" w:rsidRPr="004122D4">
              <w:rPr>
                <w:rFonts w:eastAsia="Times New Roman" w:cs="Arial"/>
                <w:sz w:val="24"/>
                <w:szCs w:val="24"/>
                <w:lang w:eastAsia="pl-PL"/>
              </w:rPr>
              <w:t xml:space="preserve"> oddzielenia wystaw stałych od</w:t>
            </w:r>
            <w:r w:rsidRPr="004122D4">
              <w:rPr>
                <w:rFonts w:eastAsia="Times New Roman" w:cs="Arial"/>
                <w:sz w:val="24"/>
                <w:szCs w:val="24"/>
                <w:lang w:eastAsia="pl-PL"/>
              </w:rPr>
              <w:t xml:space="preserve"> czasowych (zwłaszcza w muzeach </w:t>
            </w:r>
            <w:r w:rsidR="007929CF" w:rsidRPr="004122D4">
              <w:rPr>
                <w:rFonts w:eastAsia="Times New Roman" w:cs="Arial"/>
                <w:sz w:val="24"/>
                <w:szCs w:val="24"/>
                <w:lang w:eastAsia="pl-PL"/>
              </w:rPr>
              <w:t>rezydencjonalnych, gdzie stałą wystawą są same wnętrza, a w nich prezentowane są wystawy czasowe).</w:t>
            </w:r>
          </w:p>
        </w:tc>
      </w:tr>
      <w:tr w:rsidR="0095621B" w:rsidRPr="004122D4" w:rsidTr="00251224">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7929CF" w:rsidRPr="004122D4" w:rsidRDefault="005C4B70"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Art.</w:t>
            </w:r>
            <w:r w:rsidR="00A561EB" w:rsidRPr="004122D4">
              <w:rPr>
                <w:rFonts w:eastAsia="Times New Roman" w:cs="Arial"/>
                <w:sz w:val="24"/>
                <w:szCs w:val="24"/>
                <w:lang w:eastAsia="pl-PL"/>
              </w:rPr>
              <w:t>13.</w:t>
            </w:r>
            <w:r w:rsidR="007929CF" w:rsidRPr="004122D4">
              <w:rPr>
                <w:rFonts w:eastAsia="Times New Roman" w:cs="Arial"/>
                <w:sz w:val="24"/>
                <w:szCs w:val="24"/>
                <w:lang w:eastAsia="pl-PL"/>
              </w:rPr>
              <w:t xml:space="preserve">1. </w:t>
            </w:r>
            <w:r w:rsidR="00A561EB" w:rsidRPr="004122D4">
              <w:rPr>
                <w:rFonts w:eastAsia="Times New Roman" w:cs="Arial"/>
                <w:sz w:val="24"/>
                <w:szCs w:val="24"/>
                <w:lang w:eastAsia="pl-PL"/>
              </w:rPr>
              <w:t>(muzea rejestrowane)</w:t>
            </w:r>
          </w:p>
          <w:p w:rsidR="00A561EB" w:rsidRPr="004122D4" w:rsidRDefault="00A561EB" w:rsidP="00B6324A">
            <w:pPr>
              <w:spacing w:after="0" w:line="276" w:lineRule="auto"/>
              <w:rPr>
                <w:rFonts w:eastAsia="Times New Roman" w:cs="Arial"/>
                <w:sz w:val="24"/>
                <w:szCs w:val="24"/>
                <w:lang w:eastAsia="pl-PL"/>
              </w:rPr>
            </w:pPr>
          </w:p>
          <w:p w:rsidR="00A561EB" w:rsidRPr="004122D4" w:rsidRDefault="00A561EB" w:rsidP="00B6324A">
            <w:pPr>
              <w:spacing w:after="0" w:line="276" w:lineRule="auto"/>
              <w:rPr>
                <w:rFonts w:eastAsia="Times New Roman" w:cs="Times New Roman"/>
                <w:sz w:val="24"/>
                <w:szCs w:val="24"/>
                <w:lang w:eastAsia="pl-PL"/>
              </w:rPr>
            </w:pPr>
          </w:p>
          <w:p w:rsidR="005C4B70" w:rsidRPr="004122D4" w:rsidRDefault="005C4B70" w:rsidP="00B6324A">
            <w:pPr>
              <w:spacing w:after="0" w:line="276" w:lineRule="auto"/>
              <w:rPr>
                <w:rFonts w:eastAsia="Times New Roman" w:cs="Arial"/>
                <w:sz w:val="24"/>
                <w:szCs w:val="24"/>
                <w:lang w:eastAsia="pl-PL"/>
              </w:rPr>
            </w:pPr>
          </w:p>
          <w:p w:rsidR="00B6324A" w:rsidRPr="004122D4" w:rsidRDefault="00B6324A" w:rsidP="00B6324A">
            <w:pPr>
              <w:spacing w:after="0" w:line="276" w:lineRule="auto"/>
              <w:rPr>
                <w:rFonts w:eastAsia="Times New Roman" w:cs="Arial"/>
                <w:sz w:val="24"/>
                <w:szCs w:val="24"/>
                <w:lang w:eastAsia="pl-PL"/>
              </w:rPr>
            </w:pPr>
          </w:p>
          <w:p w:rsidR="005C4B70" w:rsidRPr="004122D4" w:rsidRDefault="00A561EB" w:rsidP="00B6324A">
            <w:pPr>
              <w:spacing w:after="0" w:line="276" w:lineRule="auto"/>
              <w:rPr>
                <w:rFonts w:eastAsia="Times New Roman" w:cs="Arial"/>
                <w:sz w:val="24"/>
                <w:szCs w:val="24"/>
                <w:lang w:eastAsia="pl-PL"/>
              </w:rPr>
            </w:pPr>
            <w:r w:rsidRPr="004122D4">
              <w:rPr>
                <w:rFonts w:eastAsia="Times New Roman" w:cs="Arial"/>
                <w:sz w:val="24"/>
                <w:szCs w:val="24"/>
                <w:lang w:eastAsia="pl-PL"/>
              </w:rPr>
              <w:lastRenderedPageBreak/>
              <w:t>Art.13.</w:t>
            </w:r>
            <w:r w:rsidR="007929CF" w:rsidRPr="004122D4">
              <w:rPr>
                <w:rFonts w:eastAsia="Times New Roman" w:cs="Arial"/>
                <w:sz w:val="24"/>
                <w:szCs w:val="24"/>
                <w:lang w:eastAsia="pl-PL"/>
              </w:rPr>
              <w:t xml:space="preserve">2. </w:t>
            </w:r>
            <w:r w:rsidR="005C4B70" w:rsidRPr="004122D4">
              <w:rPr>
                <w:rFonts w:eastAsia="Times New Roman" w:cs="Arial"/>
                <w:sz w:val="24"/>
                <w:szCs w:val="24"/>
                <w:lang w:eastAsia="pl-PL"/>
              </w:rPr>
              <w:t xml:space="preserve">(muzea rejestrowane) </w:t>
            </w:r>
          </w:p>
          <w:p w:rsidR="007929CF" w:rsidRPr="004122D4" w:rsidRDefault="007929CF" w:rsidP="00B6324A">
            <w:pPr>
              <w:spacing w:after="0" w:line="276" w:lineRule="auto"/>
              <w:rPr>
                <w:rFonts w:eastAsia="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7929CF" w:rsidRPr="004122D4" w:rsidRDefault="00A561EB"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lastRenderedPageBreak/>
              <w:t>Przepis nie</w:t>
            </w:r>
            <w:r w:rsidR="007929CF" w:rsidRPr="004122D4">
              <w:rPr>
                <w:rFonts w:eastAsia="Times New Roman" w:cs="Arial"/>
                <w:sz w:val="24"/>
                <w:szCs w:val="24"/>
                <w:lang w:eastAsia="pl-PL"/>
              </w:rPr>
              <w:t xml:space="preserve"> ok</w:t>
            </w:r>
            <w:r w:rsidRPr="004122D4">
              <w:rPr>
                <w:rFonts w:eastAsia="Times New Roman" w:cs="Arial"/>
                <w:sz w:val="24"/>
                <w:szCs w:val="24"/>
                <w:lang w:eastAsia="pl-PL"/>
              </w:rPr>
              <w:t xml:space="preserve">reśla, co oznacza wysoki poziom </w:t>
            </w:r>
            <w:r w:rsidR="007929CF" w:rsidRPr="004122D4">
              <w:rPr>
                <w:rFonts w:eastAsia="Times New Roman" w:cs="Arial"/>
                <w:sz w:val="24"/>
                <w:szCs w:val="24"/>
                <w:lang w:eastAsia="pl-PL"/>
              </w:rPr>
              <w:t>merytorycznej działalności i na czym polega wysokie znaczenie zbiorów. Nie określono także konkretnych norm i standardów, które muzea pow</w:t>
            </w:r>
            <w:r w:rsidRPr="004122D4">
              <w:rPr>
                <w:rFonts w:eastAsia="Times New Roman" w:cs="Arial"/>
                <w:sz w:val="24"/>
                <w:szCs w:val="24"/>
                <w:lang w:eastAsia="pl-PL"/>
              </w:rPr>
              <w:t>inny spełniać i w jaki sposób ich dowieś</w:t>
            </w:r>
            <w:r w:rsidR="007929CF" w:rsidRPr="004122D4">
              <w:rPr>
                <w:rFonts w:eastAsia="Times New Roman" w:cs="Arial"/>
                <w:sz w:val="24"/>
                <w:szCs w:val="24"/>
                <w:lang w:eastAsia="pl-PL"/>
              </w:rPr>
              <w:t>ć.</w:t>
            </w:r>
          </w:p>
          <w:p w:rsidR="005C4B70" w:rsidRPr="004122D4" w:rsidRDefault="005C4B70" w:rsidP="00B6324A">
            <w:pPr>
              <w:spacing w:after="0" w:line="276" w:lineRule="auto"/>
              <w:rPr>
                <w:rFonts w:eastAsia="Times New Roman" w:cs="Times New Roman"/>
                <w:sz w:val="24"/>
                <w:szCs w:val="24"/>
                <w:lang w:eastAsia="pl-PL"/>
              </w:rPr>
            </w:pPr>
          </w:p>
          <w:p w:rsidR="007929CF" w:rsidRPr="004122D4" w:rsidRDefault="005C4B70" w:rsidP="00B6324A">
            <w:pPr>
              <w:spacing w:after="0" w:line="276" w:lineRule="auto"/>
              <w:rPr>
                <w:rFonts w:eastAsia="Times New Roman" w:cs="Times New Roman"/>
                <w:sz w:val="24"/>
                <w:szCs w:val="24"/>
                <w:lang w:eastAsia="pl-PL"/>
              </w:rPr>
            </w:pPr>
            <w:r w:rsidRPr="004122D4">
              <w:rPr>
                <w:rFonts w:eastAsia="Times New Roman" w:cs="Times New Roman"/>
                <w:sz w:val="24"/>
                <w:szCs w:val="24"/>
                <w:lang w:eastAsia="pl-PL"/>
              </w:rPr>
              <w:t xml:space="preserve">W przepisie </w:t>
            </w:r>
            <w:r w:rsidR="007929CF" w:rsidRPr="004122D4">
              <w:rPr>
                <w:rFonts w:eastAsia="Times New Roman" w:cs="Arial"/>
                <w:sz w:val="24"/>
                <w:szCs w:val="24"/>
                <w:lang w:eastAsia="pl-PL"/>
              </w:rPr>
              <w:t>brakuje odniesienia do minimalny</w:t>
            </w:r>
            <w:r w:rsidRPr="004122D4">
              <w:rPr>
                <w:rFonts w:eastAsia="Times New Roman" w:cs="Arial"/>
                <w:sz w:val="24"/>
                <w:szCs w:val="24"/>
                <w:lang w:eastAsia="pl-PL"/>
              </w:rPr>
              <w:t xml:space="preserve">ch wymagań kadrowych dla muzeum </w:t>
            </w:r>
            <w:r w:rsidR="007929CF" w:rsidRPr="004122D4">
              <w:rPr>
                <w:rFonts w:eastAsia="Times New Roman" w:cs="Arial"/>
                <w:sz w:val="24"/>
                <w:szCs w:val="24"/>
                <w:lang w:eastAsia="pl-PL"/>
              </w:rPr>
              <w:t>rejestrowanego.</w:t>
            </w:r>
          </w:p>
        </w:tc>
      </w:tr>
      <w:tr w:rsidR="0095621B" w:rsidRPr="004122D4" w:rsidTr="00251224">
        <w:tc>
          <w:tcPr>
            <w:tcW w:w="0" w:type="auto"/>
            <w:tcBorders>
              <w:top w:val="single" w:sz="6" w:space="0" w:color="000000"/>
              <w:left w:val="single" w:sz="6" w:space="0" w:color="000000"/>
              <w:bottom w:val="single" w:sz="6" w:space="0" w:color="000000"/>
              <w:right w:val="single" w:sz="6" w:space="0" w:color="000000"/>
            </w:tcBorders>
            <w:shd w:val="clear" w:color="auto" w:fill="auto"/>
            <w:tcMar>
              <w:top w:w="120" w:type="dxa"/>
              <w:left w:w="120" w:type="dxa"/>
              <w:bottom w:w="120" w:type="dxa"/>
              <w:right w:w="120" w:type="dxa"/>
            </w:tcMar>
            <w:hideMark/>
          </w:tcPr>
          <w:p w:rsidR="007929CF" w:rsidRPr="004122D4" w:rsidRDefault="005C4B70"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lastRenderedPageBreak/>
              <w:t>Art.21.2. (oznakowanie muzealiów)</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Nie do końca zasadne wydaje się wydanie rozporządzenia w zakresie sposobu oznakowania muzealiów. Zależy on</w:t>
            </w:r>
            <w:r w:rsidR="005C4B70" w:rsidRPr="004122D4">
              <w:rPr>
                <w:rFonts w:eastAsia="Times New Roman" w:cs="Arial"/>
                <w:sz w:val="24"/>
                <w:szCs w:val="24"/>
                <w:lang w:eastAsia="pl-PL"/>
              </w:rPr>
              <w:t xml:space="preserve">o od kwestii </w:t>
            </w:r>
            <w:r w:rsidRPr="004122D4">
              <w:rPr>
                <w:rFonts w:eastAsia="Times New Roman" w:cs="Arial"/>
                <w:sz w:val="24"/>
                <w:szCs w:val="24"/>
                <w:lang w:eastAsia="pl-PL"/>
              </w:rPr>
              <w:t>konserwatorskich oraz dostępnych technologii, które się zmieniają. W zapisie nie uwzględniono natomiast sposobu numerowania muzealiów, która jest podstawą prowadzenia ustandaryzowanych inwentarzy muzealiów.</w:t>
            </w:r>
          </w:p>
        </w:tc>
      </w:tr>
      <w:tr w:rsidR="0095621B" w:rsidRPr="004122D4" w:rsidTr="00251224">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7929CF" w:rsidRPr="004122D4" w:rsidRDefault="00F536B3"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Art.23. (</w:t>
            </w:r>
            <w:proofErr w:type="spellStart"/>
            <w:r w:rsidRPr="004122D4">
              <w:rPr>
                <w:rFonts w:eastAsia="Times New Roman" w:cs="Arial"/>
                <w:sz w:val="24"/>
                <w:szCs w:val="24"/>
                <w:lang w:eastAsia="pl-PL"/>
              </w:rPr>
              <w:t>deakcesja</w:t>
            </w:r>
            <w:proofErr w:type="spellEnd"/>
            <w:r w:rsidRPr="004122D4">
              <w:rPr>
                <w:rFonts w:eastAsia="Times New Roman" w:cs="Arial"/>
                <w:sz w:val="24"/>
                <w:szCs w:val="24"/>
                <w:lang w:eastAsia="pl-PL"/>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7929CF" w:rsidRPr="004122D4" w:rsidRDefault="00F536B3"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 xml:space="preserve">Przepis nie reguluje </w:t>
            </w:r>
            <w:r w:rsidR="007929CF" w:rsidRPr="004122D4">
              <w:rPr>
                <w:rFonts w:eastAsia="Times New Roman" w:cs="Arial"/>
                <w:sz w:val="24"/>
                <w:szCs w:val="24"/>
                <w:lang w:eastAsia="pl-PL"/>
              </w:rPr>
              <w:t>wymiany, sprzedaży lub darowizny dokonywanej pr</w:t>
            </w:r>
            <w:r w:rsidRPr="004122D4">
              <w:rPr>
                <w:rFonts w:eastAsia="Times New Roman" w:cs="Arial"/>
                <w:sz w:val="24"/>
                <w:szCs w:val="24"/>
                <w:lang w:eastAsia="pl-PL"/>
              </w:rPr>
              <w:t xml:space="preserve">zez muzea, które nie są instytucjami kultury; </w:t>
            </w:r>
            <w:r w:rsidR="007929CF" w:rsidRPr="004122D4">
              <w:rPr>
                <w:rFonts w:eastAsia="Times New Roman" w:cs="Arial"/>
                <w:sz w:val="24"/>
                <w:szCs w:val="24"/>
                <w:lang w:eastAsia="pl-PL"/>
              </w:rPr>
              <w:t>nie określono zakresu, trybu prac i kryteriów, którymi powinna się kierować Rada do Spraw Muzeów przy wydawaniu opinii.</w:t>
            </w:r>
          </w:p>
        </w:tc>
      </w:tr>
      <w:tr w:rsidR="0095621B" w:rsidRPr="004122D4" w:rsidTr="00251224">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7929CF" w:rsidRPr="004122D4" w:rsidRDefault="00F536B3"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Art.24. (skreślenie z inwentarza)</w:t>
            </w:r>
            <w:r w:rsidR="007929CF" w:rsidRPr="004122D4">
              <w:rPr>
                <w:rFonts w:eastAsia="Times New Roman" w:cs="Arial"/>
                <w:sz w:val="24"/>
                <w:szCs w:val="24"/>
                <w:lang w:eastAsia="pl-PL"/>
              </w:rPr>
              <w:t xml:space="preserve">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7929CF" w:rsidRPr="004122D4" w:rsidRDefault="00F536B3"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 xml:space="preserve">Przepis </w:t>
            </w:r>
            <w:r w:rsidR="007929CF" w:rsidRPr="004122D4">
              <w:rPr>
                <w:rFonts w:eastAsia="Times New Roman" w:cs="Arial"/>
                <w:sz w:val="24"/>
                <w:szCs w:val="24"/>
                <w:lang w:eastAsia="pl-PL"/>
              </w:rPr>
              <w:t>nie precyzuje, co oznacza zmiana statusu prawnego</w:t>
            </w:r>
            <w:r w:rsidRPr="004122D4">
              <w:rPr>
                <w:rFonts w:eastAsia="Times New Roman" w:cs="Arial"/>
                <w:sz w:val="24"/>
                <w:szCs w:val="24"/>
                <w:lang w:eastAsia="pl-PL"/>
              </w:rPr>
              <w:t xml:space="preserve"> i błąd w zapisie inwentarzowym; n</w:t>
            </w:r>
            <w:r w:rsidR="007929CF" w:rsidRPr="004122D4">
              <w:rPr>
                <w:rFonts w:eastAsia="Times New Roman" w:cs="Arial"/>
                <w:sz w:val="24"/>
                <w:szCs w:val="24"/>
                <w:lang w:eastAsia="pl-PL"/>
              </w:rPr>
              <w:t>ie określa, czy omyłkowo zdublowane w inwentarzu zapisy,</w:t>
            </w:r>
            <w:r w:rsidRPr="004122D4">
              <w:rPr>
                <w:rFonts w:eastAsia="Times New Roman" w:cs="Arial"/>
                <w:sz w:val="24"/>
                <w:szCs w:val="24"/>
                <w:lang w:eastAsia="pl-PL"/>
              </w:rPr>
              <w:t xml:space="preserve"> błędy pisarskie także wymagają </w:t>
            </w:r>
            <w:r w:rsidR="007929CF" w:rsidRPr="004122D4">
              <w:rPr>
                <w:rFonts w:eastAsia="Times New Roman" w:cs="Arial"/>
                <w:sz w:val="24"/>
                <w:szCs w:val="24"/>
                <w:lang w:eastAsia="pl-PL"/>
              </w:rPr>
              <w:t xml:space="preserve">pozwolenia ministra </w:t>
            </w:r>
            <w:r w:rsidRPr="004122D4">
              <w:rPr>
                <w:rFonts w:eastAsia="Times New Roman" w:cs="Arial"/>
                <w:sz w:val="24"/>
                <w:szCs w:val="24"/>
                <w:lang w:eastAsia="pl-PL"/>
              </w:rPr>
              <w:t>na ich wykreślenie/poprawienie; n</w:t>
            </w:r>
            <w:r w:rsidR="007929CF" w:rsidRPr="004122D4">
              <w:rPr>
                <w:rFonts w:eastAsia="Times New Roman" w:cs="Arial"/>
                <w:sz w:val="24"/>
                <w:szCs w:val="24"/>
                <w:lang w:eastAsia="pl-PL"/>
              </w:rPr>
              <w:t xml:space="preserve">ie reguluje też kwestii związanych z przeprowadzaniem </w:t>
            </w:r>
            <w:proofErr w:type="spellStart"/>
            <w:r w:rsidR="007929CF" w:rsidRPr="004122D4">
              <w:rPr>
                <w:rFonts w:eastAsia="Times New Roman" w:cs="Arial"/>
                <w:sz w:val="24"/>
                <w:szCs w:val="24"/>
                <w:lang w:eastAsia="pl-PL"/>
              </w:rPr>
              <w:t>reinwentaryzacji</w:t>
            </w:r>
            <w:proofErr w:type="spellEnd"/>
            <w:r w:rsidR="007929CF" w:rsidRPr="004122D4">
              <w:rPr>
                <w:rFonts w:eastAsia="Times New Roman" w:cs="Arial"/>
                <w:sz w:val="24"/>
                <w:szCs w:val="24"/>
                <w:lang w:eastAsia="pl-PL"/>
              </w:rPr>
              <w:t xml:space="preserve"> w ram</w:t>
            </w:r>
            <w:r w:rsidRPr="004122D4">
              <w:rPr>
                <w:rFonts w:eastAsia="Times New Roman" w:cs="Arial"/>
                <w:sz w:val="24"/>
                <w:szCs w:val="24"/>
                <w:lang w:eastAsia="pl-PL"/>
              </w:rPr>
              <w:t>ach działów i pracowni muzeum; n</w:t>
            </w:r>
            <w:r w:rsidR="007929CF" w:rsidRPr="004122D4">
              <w:rPr>
                <w:rFonts w:eastAsia="Times New Roman" w:cs="Arial"/>
                <w:sz w:val="24"/>
                <w:szCs w:val="24"/>
                <w:lang w:eastAsia="pl-PL"/>
              </w:rPr>
              <w:t>ie określa zasad skreśleń muzealiów z jednej księgi inwentarzowej i wpisanie ic</w:t>
            </w:r>
            <w:r w:rsidRPr="004122D4">
              <w:rPr>
                <w:rFonts w:eastAsia="Times New Roman" w:cs="Arial"/>
                <w:sz w:val="24"/>
                <w:szCs w:val="24"/>
                <w:lang w:eastAsia="pl-PL"/>
              </w:rPr>
              <w:t xml:space="preserve">h do drugiej tego samego muzeum; </w:t>
            </w:r>
            <w:r w:rsidR="007929CF" w:rsidRPr="004122D4">
              <w:rPr>
                <w:rFonts w:eastAsia="Times New Roman" w:cs="Arial"/>
                <w:sz w:val="24"/>
                <w:szCs w:val="24"/>
                <w:lang w:eastAsia="pl-PL"/>
              </w:rPr>
              <w:t>nie uwzględnia wydania pozwolenia na skreślenie z inwentarza, w razie jego kradzieży, uszkodzenia bądź całkowitego zniszczenia obiektu.</w:t>
            </w:r>
          </w:p>
        </w:tc>
      </w:tr>
      <w:tr w:rsidR="0095621B" w:rsidRPr="004122D4" w:rsidTr="00251224">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7929CF" w:rsidRPr="004122D4" w:rsidRDefault="00F536B3"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Art.25.1. (</w:t>
            </w:r>
            <w:r w:rsidR="007929CF" w:rsidRPr="004122D4">
              <w:rPr>
                <w:rFonts w:eastAsia="Times New Roman" w:cs="Arial"/>
                <w:sz w:val="24"/>
                <w:szCs w:val="24"/>
                <w:lang w:eastAsia="pl-PL"/>
              </w:rPr>
              <w:t>przygotowanie i udostępnianie zbiorów do ce</w:t>
            </w:r>
            <w:r w:rsidRPr="004122D4">
              <w:rPr>
                <w:rFonts w:eastAsia="Times New Roman" w:cs="Arial"/>
                <w:sz w:val="24"/>
                <w:szCs w:val="24"/>
                <w:lang w:eastAsia="pl-PL"/>
              </w:rPr>
              <w:t>lów innych niż zwiedzanie)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7929CF" w:rsidRPr="004122D4" w:rsidRDefault="00F536B3"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Przepis</w:t>
            </w:r>
            <w:r w:rsidR="007929CF" w:rsidRPr="004122D4">
              <w:rPr>
                <w:rFonts w:eastAsia="Times New Roman" w:cs="Arial"/>
                <w:sz w:val="24"/>
                <w:szCs w:val="24"/>
                <w:lang w:eastAsia="pl-PL"/>
              </w:rPr>
              <w:t xml:space="preserve"> niezgodny z ustawą z dnia 25 lutego 2016 r. o ponownym wykorzystaniu informacji sektora publicznego.</w:t>
            </w:r>
          </w:p>
        </w:tc>
      </w:tr>
      <w:tr w:rsidR="0095621B" w:rsidRPr="004122D4" w:rsidTr="00251224">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7929CF" w:rsidRPr="004122D4" w:rsidRDefault="00F536B3"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Art.25a.2.</w:t>
            </w:r>
            <w:r w:rsidR="0095621B" w:rsidRPr="004122D4">
              <w:rPr>
                <w:rFonts w:eastAsia="Times New Roman" w:cs="Arial"/>
                <w:sz w:val="24"/>
                <w:szCs w:val="24"/>
                <w:lang w:eastAsia="pl-PL"/>
              </w:rPr>
              <w:t xml:space="preserve"> (</w:t>
            </w:r>
            <w:r w:rsidR="007929CF" w:rsidRPr="004122D4">
              <w:rPr>
                <w:rFonts w:eastAsia="Times New Roman" w:cs="Arial"/>
                <w:sz w:val="24"/>
                <w:szCs w:val="24"/>
                <w:lang w:eastAsia="pl-PL"/>
              </w:rPr>
              <w:t>opłaty za udostępnianie wizerunków muzealiów, z wykorzystaniem informatycznych nośników danych</w:t>
            </w:r>
            <w:r w:rsidR="0095621B" w:rsidRPr="004122D4">
              <w:rPr>
                <w:rFonts w:eastAsia="Times New Roman" w:cs="Arial"/>
                <w:sz w:val="24"/>
                <w:szCs w:val="24"/>
                <w:lang w:eastAsia="pl-PL"/>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7929CF" w:rsidRPr="004122D4" w:rsidRDefault="0095621B"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 xml:space="preserve">Przepis </w:t>
            </w:r>
            <w:r w:rsidR="007929CF" w:rsidRPr="004122D4">
              <w:rPr>
                <w:rFonts w:eastAsia="Times New Roman" w:cs="Arial"/>
                <w:sz w:val="24"/>
                <w:szCs w:val="24"/>
                <w:lang w:eastAsia="pl-PL"/>
              </w:rPr>
              <w:t>jasno nie określa, czy pobiera się opłaty za udostępnianie wizerunków muzealiów</w:t>
            </w:r>
            <w:r w:rsidRPr="004122D4">
              <w:rPr>
                <w:rFonts w:eastAsia="Times New Roman" w:cs="Arial"/>
                <w:sz w:val="24"/>
                <w:szCs w:val="24"/>
                <w:lang w:eastAsia="pl-PL"/>
              </w:rPr>
              <w:t>,</w:t>
            </w:r>
            <w:r w:rsidR="007929CF" w:rsidRPr="004122D4">
              <w:rPr>
                <w:rFonts w:eastAsia="Times New Roman" w:cs="Arial"/>
                <w:sz w:val="24"/>
                <w:szCs w:val="24"/>
                <w:lang w:eastAsia="pl-PL"/>
              </w:rPr>
              <w:t xml:space="preserve"> czy opłata uzależniona jest wyłącznie od nośnika.</w:t>
            </w:r>
          </w:p>
        </w:tc>
      </w:tr>
      <w:tr w:rsidR="0095621B" w:rsidRPr="004122D4" w:rsidTr="00251224">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7929CF" w:rsidRPr="004122D4" w:rsidRDefault="0095621B" w:rsidP="00B6324A">
            <w:pPr>
              <w:spacing w:after="0" w:line="276" w:lineRule="auto"/>
              <w:rPr>
                <w:rFonts w:eastAsia="Times New Roman" w:cs="Arial"/>
                <w:sz w:val="24"/>
                <w:szCs w:val="24"/>
                <w:lang w:eastAsia="pl-PL"/>
              </w:rPr>
            </w:pPr>
            <w:r w:rsidRPr="004122D4">
              <w:rPr>
                <w:rFonts w:eastAsia="Times New Roman" w:cs="Arial"/>
                <w:sz w:val="24"/>
                <w:szCs w:val="24"/>
                <w:lang w:eastAsia="pl-PL"/>
              </w:rPr>
              <w:lastRenderedPageBreak/>
              <w:t>Art.28. (likwidacja</w:t>
            </w:r>
            <w:r w:rsidR="007929CF" w:rsidRPr="004122D4">
              <w:rPr>
                <w:rFonts w:eastAsia="Times New Roman" w:cs="Arial"/>
                <w:sz w:val="24"/>
                <w:szCs w:val="24"/>
                <w:lang w:eastAsia="pl-PL"/>
              </w:rPr>
              <w:t xml:space="preserve"> muzeum</w:t>
            </w:r>
            <w:r w:rsidRPr="004122D4">
              <w:rPr>
                <w:rFonts w:eastAsia="Times New Roman" w:cs="Arial"/>
                <w:sz w:val="24"/>
                <w:szCs w:val="24"/>
                <w:lang w:eastAsia="pl-PL"/>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7929CF" w:rsidRPr="004122D4" w:rsidRDefault="0095621B"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Brak informacji</w:t>
            </w:r>
            <w:r w:rsidR="007929CF" w:rsidRPr="004122D4">
              <w:rPr>
                <w:rFonts w:eastAsia="Times New Roman" w:cs="Arial"/>
                <w:sz w:val="24"/>
                <w:szCs w:val="24"/>
                <w:lang w:eastAsia="pl-PL"/>
              </w:rPr>
              <w:t>, że dokumentacja ewidencyjna obiektów powinna być, przynajmniej w postaci kopi</w:t>
            </w:r>
            <w:r w:rsidRPr="004122D4">
              <w:rPr>
                <w:rFonts w:eastAsia="Times New Roman" w:cs="Arial"/>
                <w:sz w:val="24"/>
                <w:szCs w:val="24"/>
                <w:lang w:eastAsia="pl-PL"/>
              </w:rPr>
              <w:t>i</w:t>
            </w:r>
            <w:r w:rsidR="007929CF" w:rsidRPr="004122D4">
              <w:rPr>
                <w:rFonts w:eastAsia="Times New Roman" w:cs="Arial"/>
                <w:sz w:val="24"/>
                <w:szCs w:val="24"/>
                <w:lang w:eastAsia="pl-PL"/>
              </w:rPr>
              <w:t>, przekazan</w:t>
            </w:r>
            <w:r w:rsidRPr="004122D4">
              <w:rPr>
                <w:rFonts w:eastAsia="Times New Roman" w:cs="Arial"/>
                <w:sz w:val="24"/>
                <w:szCs w:val="24"/>
                <w:lang w:eastAsia="pl-PL"/>
              </w:rPr>
              <w:t>a wraz z obiektami.</w:t>
            </w:r>
          </w:p>
        </w:tc>
      </w:tr>
      <w:tr w:rsidR="0095621B" w:rsidRPr="004122D4" w:rsidTr="00251224">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95621B" w:rsidRPr="004122D4" w:rsidRDefault="0095621B"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Art.29.</w:t>
            </w:r>
            <w:r w:rsidR="007929CF" w:rsidRPr="004122D4">
              <w:rPr>
                <w:rFonts w:eastAsia="Times New Roman" w:cs="Arial"/>
                <w:sz w:val="24"/>
                <w:szCs w:val="24"/>
                <w:lang w:eastAsia="pl-PL"/>
              </w:rPr>
              <w:t>1.</w:t>
            </w:r>
            <w:r w:rsidRPr="004122D4">
              <w:rPr>
                <w:rFonts w:eastAsia="Times New Roman" w:cs="Arial"/>
                <w:sz w:val="24"/>
                <w:szCs w:val="24"/>
                <w:lang w:eastAsia="pl-PL"/>
              </w:rPr>
              <w:t xml:space="preserve"> (przenoszenie muzealiów)</w:t>
            </w:r>
            <w:r w:rsidR="007929CF" w:rsidRPr="004122D4">
              <w:rPr>
                <w:rFonts w:eastAsia="Times New Roman" w:cs="Arial"/>
                <w:sz w:val="24"/>
                <w:szCs w:val="24"/>
                <w:lang w:eastAsia="pl-PL"/>
              </w:rPr>
              <w:t xml:space="preserve"> </w:t>
            </w:r>
          </w:p>
          <w:p w:rsidR="007929CF" w:rsidRPr="004122D4" w:rsidRDefault="007929CF" w:rsidP="00B6324A">
            <w:pPr>
              <w:spacing w:after="0" w:line="276" w:lineRule="auto"/>
              <w:rPr>
                <w:rFonts w:eastAsia="Times New Roman" w:cs="Times New Roman"/>
                <w:sz w:val="24"/>
                <w:szCs w:val="24"/>
                <w:lang w:eastAsia="pl-PL"/>
              </w:rPr>
            </w:pPr>
          </w:p>
          <w:p w:rsidR="0095621B" w:rsidRPr="004122D4" w:rsidRDefault="0095621B" w:rsidP="00B6324A">
            <w:pPr>
              <w:spacing w:after="0" w:line="276" w:lineRule="auto"/>
              <w:rPr>
                <w:rFonts w:eastAsia="Times New Roman" w:cs="Arial"/>
                <w:sz w:val="24"/>
                <w:szCs w:val="24"/>
                <w:lang w:eastAsia="pl-PL"/>
              </w:rPr>
            </w:pPr>
          </w:p>
          <w:p w:rsidR="00B6324A" w:rsidRPr="004122D4" w:rsidRDefault="00B6324A" w:rsidP="00B6324A">
            <w:pPr>
              <w:spacing w:after="0" w:line="276" w:lineRule="auto"/>
              <w:rPr>
                <w:rFonts w:eastAsia="Times New Roman" w:cs="Arial"/>
                <w:sz w:val="24"/>
                <w:szCs w:val="24"/>
                <w:lang w:eastAsia="pl-PL"/>
              </w:rPr>
            </w:pPr>
          </w:p>
          <w:p w:rsidR="007929CF" w:rsidRPr="004122D4" w:rsidRDefault="0095621B"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Art.29.2. (termin: „dokumentacja naukowo-konserwatorska”)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7929CF" w:rsidRPr="004122D4" w:rsidRDefault="0095621B"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 xml:space="preserve">Przepis </w:t>
            </w:r>
            <w:r w:rsidR="007929CF" w:rsidRPr="004122D4">
              <w:rPr>
                <w:rFonts w:eastAsia="Times New Roman" w:cs="Arial"/>
                <w:sz w:val="24"/>
                <w:szCs w:val="24"/>
                <w:lang w:eastAsia="pl-PL"/>
              </w:rPr>
              <w:t xml:space="preserve">nie przewiduje przemieszczenia zbiorów </w:t>
            </w:r>
            <w:r w:rsidRPr="004122D4">
              <w:rPr>
                <w:rFonts w:eastAsia="Times New Roman" w:cs="Arial"/>
                <w:sz w:val="24"/>
                <w:szCs w:val="24"/>
                <w:lang w:eastAsia="pl-PL"/>
              </w:rPr>
              <w:t xml:space="preserve">ze względu na tworzenie </w:t>
            </w:r>
            <w:proofErr w:type="spellStart"/>
            <w:r w:rsidRPr="004122D4">
              <w:rPr>
                <w:rFonts w:eastAsia="Times New Roman" w:cs="Arial"/>
                <w:sz w:val="24"/>
                <w:szCs w:val="24"/>
                <w:lang w:eastAsia="pl-PL"/>
              </w:rPr>
              <w:t>odwzorowań</w:t>
            </w:r>
            <w:proofErr w:type="spellEnd"/>
            <w:r w:rsidRPr="004122D4">
              <w:rPr>
                <w:rFonts w:eastAsia="Times New Roman" w:cs="Arial"/>
                <w:sz w:val="24"/>
                <w:szCs w:val="24"/>
                <w:lang w:eastAsia="pl-PL"/>
              </w:rPr>
              <w:t xml:space="preserve">, tym samym </w:t>
            </w:r>
            <w:r w:rsidR="007929CF" w:rsidRPr="004122D4">
              <w:rPr>
                <w:rFonts w:eastAsia="Times New Roman" w:cs="Arial"/>
                <w:sz w:val="24"/>
                <w:szCs w:val="24"/>
                <w:lang w:eastAsia="pl-PL"/>
              </w:rPr>
              <w:t>przewiezienie obiektów celem digitalizacji wymaga zgody organiz</w:t>
            </w:r>
            <w:r w:rsidRPr="004122D4">
              <w:rPr>
                <w:rFonts w:eastAsia="Times New Roman" w:cs="Arial"/>
                <w:sz w:val="24"/>
                <w:szCs w:val="24"/>
                <w:lang w:eastAsia="pl-PL"/>
              </w:rPr>
              <w:t>atora.</w:t>
            </w:r>
          </w:p>
          <w:p w:rsidR="007929CF" w:rsidRPr="004122D4" w:rsidRDefault="007929CF" w:rsidP="00B6324A">
            <w:pPr>
              <w:spacing w:after="0" w:line="276" w:lineRule="auto"/>
              <w:rPr>
                <w:rFonts w:eastAsia="Times New Roman" w:cs="Times New Roman"/>
                <w:sz w:val="24"/>
                <w:szCs w:val="24"/>
                <w:lang w:eastAsia="pl-PL"/>
              </w:rPr>
            </w:pPr>
          </w:p>
          <w:p w:rsidR="007929CF" w:rsidRPr="004122D4" w:rsidRDefault="0095621B"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N</w:t>
            </w:r>
            <w:r w:rsidR="007929CF" w:rsidRPr="004122D4">
              <w:rPr>
                <w:rFonts w:eastAsia="Times New Roman" w:cs="Arial"/>
                <w:sz w:val="24"/>
                <w:szCs w:val="24"/>
                <w:lang w:eastAsia="pl-PL"/>
              </w:rPr>
              <w:t>azwa dokumentacji powinna być tożsama z tą, którą wymienia się w rozporządzeniach.</w:t>
            </w:r>
          </w:p>
        </w:tc>
      </w:tr>
      <w:tr w:rsidR="0095621B" w:rsidRPr="004122D4" w:rsidTr="00251224">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7929CF" w:rsidRPr="004122D4" w:rsidRDefault="001F6545"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Art. 31e.</w:t>
            </w:r>
            <w:r w:rsidR="007929CF" w:rsidRPr="004122D4">
              <w:rPr>
                <w:rFonts w:eastAsia="Times New Roman" w:cs="Arial"/>
                <w:sz w:val="24"/>
                <w:szCs w:val="24"/>
                <w:lang w:eastAsia="pl-PL"/>
              </w:rPr>
              <w:t xml:space="preserve">1. </w:t>
            </w:r>
            <w:r w:rsidRPr="004122D4">
              <w:rPr>
                <w:rFonts w:eastAsia="Times New Roman" w:cs="Arial"/>
                <w:sz w:val="24"/>
                <w:szCs w:val="24"/>
                <w:lang w:eastAsia="pl-PL"/>
              </w:rPr>
              <w:t>(karty ewidencyjne)</w:t>
            </w:r>
          </w:p>
          <w:p w:rsidR="001F6545" w:rsidRPr="004122D4" w:rsidRDefault="001F6545" w:rsidP="00B6324A">
            <w:pPr>
              <w:spacing w:after="0" w:line="276" w:lineRule="auto"/>
              <w:rPr>
                <w:rFonts w:eastAsia="Times New Roman" w:cs="Arial"/>
                <w:sz w:val="24"/>
                <w:szCs w:val="24"/>
                <w:lang w:eastAsia="pl-PL"/>
              </w:rPr>
            </w:pPr>
          </w:p>
          <w:p w:rsidR="001F6545" w:rsidRPr="004122D4" w:rsidRDefault="001F6545" w:rsidP="00B6324A">
            <w:pPr>
              <w:spacing w:after="0" w:line="276" w:lineRule="auto"/>
              <w:rPr>
                <w:rFonts w:eastAsia="Times New Roman" w:cs="Arial"/>
                <w:sz w:val="24"/>
                <w:szCs w:val="24"/>
                <w:lang w:eastAsia="pl-PL"/>
              </w:rPr>
            </w:pPr>
          </w:p>
          <w:p w:rsidR="00B6324A" w:rsidRPr="004122D4" w:rsidRDefault="00B6324A" w:rsidP="00B6324A">
            <w:pPr>
              <w:spacing w:after="0" w:line="276" w:lineRule="auto"/>
              <w:rPr>
                <w:rFonts w:eastAsia="Times New Roman" w:cs="Arial"/>
                <w:sz w:val="24"/>
                <w:szCs w:val="24"/>
                <w:lang w:eastAsia="pl-PL"/>
              </w:rPr>
            </w:pPr>
          </w:p>
          <w:p w:rsidR="007929CF" w:rsidRPr="004122D4" w:rsidRDefault="001F6545"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Art.31e.</w:t>
            </w:r>
            <w:r w:rsidR="007929CF" w:rsidRPr="004122D4">
              <w:rPr>
                <w:rFonts w:eastAsia="Times New Roman" w:cs="Arial"/>
                <w:sz w:val="24"/>
                <w:szCs w:val="24"/>
                <w:lang w:eastAsia="pl-PL"/>
              </w:rPr>
              <w:t>2</w:t>
            </w:r>
            <w:r w:rsidRPr="004122D4">
              <w:rPr>
                <w:rFonts w:eastAsia="Times New Roman" w:cs="Arial"/>
                <w:sz w:val="24"/>
                <w:szCs w:val="24"/>
                <w:lang w:eastAsia="pl-PL"/>
              </w:rPr>
              <w:t>.1</w:t>
            </w:r>
            <w:r w:rsidR="007929CF" w:rsidRPr="004122D4">
              <w:rPr>
                <w:rFonts w:eastAsia="Times New Roman" w:cs="Arial"/>
                <w:sz w:val="24"/>
                <w:szCs w:val="24"/>
                <w:lang w:eastAsia="pl-PL"/>
              </w:rPr>
              <w:t xml:space="preserve">. </w:t>
            </w:r>
            <w:r w:rsidRPr="004122D4">
              <w:rPr>
                <w:rFonts w:eastAsia="Times New Roman" w:cs="Arial"/>
                <w:sz w:val="24"/>
                <w:szCs w:val="24"/>
                <w:lang w:eastAsia="pl-PL"/>
              </w:rPr>
              <w:t>(zawartość ewidencji)</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7929CF" w:rsidRPr="004122D4" w:rsidRDefault="001F6545"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R</w:t>
            </w:r>
            <w:r w:rsidR="007929CF" w:rsidRPr="004122D4">
              <w:rPr>
                <w:rFonts w:eastAsia="Times New Roman" w:cs="Arial"/>
                <w:sz w:val="24"/>
                <w:szCs w:val="24"/>
                <w:lang w:eastAsia="pl-PL"/>
              </w:rPr>
              <w:t>ejestry najczęściej p</w:t>
            </w:r>
            <w:r w:rsidRPr="004122D4">
              <w:rPr>
                <w:rFonts w:eastAsia="Times New Roman" w:cs="Arial"/>
                <w:sz w:val="24"/>
                <w:szCs w:val="24"/>
                <w:lang w:eastAsia="pl-PL"/>
              </w:rPr>
              <w:t>rowadzi się w formie cyfrowej, określenie „</w:t>
            </w:r>
            <w:r w:rsidR="007929CF" w:rsidRPr="004122D4">
              <w:rPr>
                <w:rFonts w:eastAsia="Times New Roman" w:cs="Arial"/>
                <w:sz w:val="24"/>
                <w:szCs w:val="24"/>
                <w:lang w:eastAsia="pl-PL"/>
              </w:rPr>
              <w:t>karta ewidencyjna” sugeruj</w:t>
            </w:r>
            <w:r w:rsidRPr="004122D4">
              <w:rPr>
                <w:rFonts w:eastAsia="Times New Roman" w:cs="Arial"/>
                <w:sz w:val="24"/>
                <w:szCs w:val="24"/>
                <w:lang w:eastAsia="pl-PL"/>
              </w:rPr>
              <w:t xml:space="preserve">e zastosowanie karty papierowej; </w:t>
            </w:r>
            <w:r w:rsidR="007929CF" w:rsidRPr="004122D4">
              <w:rPr>
                <w:rFonts w:eastAsia="Times New Roman" w:cs="Arial"/>
                <w:sz w:val="24"/>
                <w:szCs w:val="24"/>
                <w:lang w:eastAsia="pl-PL"/>
              </w:rPr>
              <w:t>należałoby wprowadzić określenie bardziej ogólne.</w:t>
            </w:r>
          </w:p>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  </w:t>
            </w:r>
          </w:p>
          <w:p w:rsidR="007929CF" w:rsidRPr="004122D4" w:rsidRDefault="001F6545"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Nie każdy obiekt objęty ochroną prawną posiada</w:t>
            </w:r>
            <w:r w:rsidR="007929CF" w:rsidRPr="004122D4">
              <w:rPr>
                <w:rFonts w:eastAsia="Times New Roman" w:cs="Arial"/>
                <w:sz w:val="24"/>
                <w:szCs w:val="24"/>
                <w:lang w:eastAsia="pl-PL"/>
              </w:rPr>
              <w:t xml:space="preserve"> autora (np. naturalia). Dla określenia obiektu należałoby zastosować zasady</w:t>
            </w:r>
            <w:r w:rsidRPr="004122D4">
              <w:rPr>
                <w:rFonts w:eastAsia="Times New Roman" w:cs="Arial"/>
                <w:sz w:val="24"/>
                <w:szCs w:val="24"/>
                <w:lang w:eastAsia="pl-PL"/>
              </w:rPr>
              <w:t>,</w:t>
            </w:r>
            <w:r w:rsidR="007929CF" w:rsidRPr="004122D4">
              <w:rPr>
                <w:rFonts w:eastAsia="Times New Roman" w:cs="Arial"/>
                <w:sz w:val="24"/>
                <w:szCs w:val="24"/>
                <w:lang w:eastAsia="pl-PL"/>
              </w:rPr>
              <w:t xml:space="preserve"> jakie obowiązują w zakresie ewidencji muzealiów. </w:t>
            </w:r>
          </w:p>
        </w:tc>
      </w:tr>
      <w:tr w:rsidR="0095621B" w:rsidRPr="004122D4" w:rsidTr="00251224">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1F6545" w:rsidRPr="004122D4" w:rsidRDefault="001F6545"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Art.32 i 33 (p</w:t>
            </w:r>
            <w:r w:rsidR="007929CF" w:rsidRPr="004122D4">
              <w:rPr>
                <w:rFonts w:eastAsia="Times New Roman" w:cs="Arial"/>
                <w:sz w:val="24"/>
                <w:szCs w:val="24"/>
                <w:lang w:eastAsia="pl-PL"/>
              </w:rPr>
              <w:t>racownicy zatrudnieni w muzeach</w:t>
            </w:r>
            <w:r w:rsidRPr="004122D4">
              <w:rPr>
                <w:rFonts w:eastAsia="Times New Roman" w:cs="Arial"/>
                <w:sz w:val="24"/>
                <w:szCs w:val="24"/>
                <w:lang w:eastAsia="pl-PL"/>
              </w:rPr>
              <w:t>)</w:t>
            </w:r>
            <w:r w:rsidR="007929CF" w:rsidRPr="004122D4">
              <w:rPr>
                <w:rFonts w:eastAsia="Times New Roman" w:cs="Arial"/>
                <w:sz w:val="24"/>
                <w:szCs w:val="24"/>
                <w:lang w:eastAsia="pl-PL"/>
              </w:rPr>
              <w:t xml:space="preserve"> </w:t>
            </w:r>
          </w:p>
          <w:p w:rsidR="001F6545" w:rsidRPr="004122D4" w:rsidRDefault="001F6545" w:rsidP="00B6324A">
            <w:pPr>
              <w:spacing w:after="0" w:line="276" w:lineRule="auto"/>
              <w:rPr>
                <w:rFonts w:eastAsia="Times New Roman" w:cs="Arial"/>
                <w:sz w:val="24"/>
                <w:szCs w:val="24"/>
                <w:lang w:eastAsia="pl-PL"/>
              </w:rPr>
            </w:pPr>
          </w:p>
          <w:p w:rsidR="007929CF" w:rsidRPr="004122D4" w:rsidRDefault="007929CF" w:rsidP="00B6324A">
            <w:pPr>
              <w:spacing w:after="0" w:line="276" w:lineRule="auto"/>
              <w:rPr>
                <w:rFonts w:eastAsia="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Zmiany funkcjonowania instytucji muzealnych spowodowały</w:t>
            </w:r>
            <w:r w:rsidR="00983897" w:rsidRPr="004122D4">
              <w:rPr>
                <w:rFonts w:eastAsia="Times New Roman" w:cs="Arial"/>
                <w:sz w:val="24"/>
                <w:szCs w:val="24"/>
                <w:lang w:eastAsia="pl-PL"/>
              </w:rPr>
              <w:t>,</w:t>
            </w:r>
            <w:r w:rsidRPr="004122D4">
              <w:rPr>
                <w:rFonts w:eastAsia="Times New Roman" w:cs="Arial"/>
                <w:sz w:val="24"/>
                <w:szCs w:val="24"/>
                <w:lang w:eastAsia="pl-PL"/>
              </w:rPr>
              <w:t xml:space="preserve"> iż ICOM opracował katalog stanowisk i wymagań  dla pracowników muzeów realizujący</w:t>
            </w:r>
            <w:r w:rsidR="00983897" w:rsidRPr="004122D4">
              <w:rPr>
                <w:rFonts w:eastAsia="Times New Roman" w:cs="Arial"/>
                <w:sz w:val="24"/>
                <w:szCs w:val="24"/>
                <w:lang w:eastAsia="pl-PL"/>
              </w:rPr>
              <w:t>ch zadania związane z podstawową</w:t>
            </w:r>
            <w:r w:rsidRPr="004122D4">
              <w:rPr>
                <w:rFonts w:eastAsia="Times New Roman" w:cs="Arial"/>
                <w:sz w:val="24"/>
                <w:szCs w:val="24"/>
                <w:lang w:eastAsia="pl-PL"/>
              </w:rPr>
              <w:t xml:space="preserve"> działalnością instytucji. Zapisy tego dokumentu powinny być podstawą do sformułowania kata</w:t>
            </w:r>
            <w:r w:rsidR="00983897" w:rsidRPr="004122D4">
              <w:rPr>
                <w:rFonts w:eastAsia="Times New Roman" w:cs="Arial"/>
                <w:sz w:val="24"/>
                <w:szCs w:val="24"/>
                <w:lang w:eastAsia="pl-PL"/>
              </w:rPr>
              <w:t xml:space="preserve">logu muzealnych zawodów.  </w:t>
            </w:r>
          </w:p>
        </w:tc>
      </w:tr>
      <w:tr w:rsidR="0095621B" w:rsidRPr="004122D4" w:rsidTr="00251224">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983897" w:rsidRPr="004122D4" w:rsidRDefault="00983897"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Art.33b.</w:t>
            </w:r>
            <w:r w:rsidR="007929CF" w:rsidRPr="004122D4">
              <w:rPr>
                <w:rFonts w:eastAsia="Times New Roman" w:cs="Arial"/>
                <w:sz w:val="24"/>
                <w:szCs w:val="24"/>
                <w:lang w:eastAsia="pl-PL"/>
              </w:rPr>
              <w:t xml:space="preserve">1. </w:t>
            </w:r>
          </w:p>
          <w:p w:rsidR="007929CF" w:rsidRPr="004122D4" w:rsidRDefault="007929CF" w:rsidP="00B6324A">
            <w:pPr>
              <w:spacing w:after="0" w:line="276" w:lineRule="auto"/>
              <w:rPr>
                <w:rFonts w:eastAsia="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rsidR="007929CF" w:rsidRPr="004122D4" w:rsidRDefault="00983897"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Doprecyzowanie: czy terminy „k</w:t>
            </w:r>
            <w:r w:rsidR="007929CF" w:rsidRPr="004122D4">
              <w:rPr>
                <w:rFonts w:eastAsia="Times New Roman" w:cs="Arial"/>
                <w:sz w:val="24"/>
                <w:szCs w:val="24"/>
                <w:lang w:eastAsia="pl-PL"/>
              </w:rPr>
              <w:t>ustosz</w:t>
            </w:r>
            <w:r w:rsidRPr="004122D4">
              <w:rPr>
                <w:rFonts w:eastAsia="Times New Roman" w:cs="Arial"/>
                <w:sz w:val="24"/>
                <w:szCs w:val="24"/>
                <w:lang w:eastAsia="pl-PL"/>
              </w:rPr>
              <w:t>”</w:t>
            </w:r>
            <w:r w:rsidR="007929CF" w:rsidRPr="004122D4">
              <w:rPr>
                <w:rFonts w:eastAsia="Times New Roman" w:cs="Arial"/>
                <w:sz w:val="24"/>
                <w:szCs w:val="24"/>
                <w:lang w:eastAsia="pl-PL"/>
              </w:rPr>
              <w:t xml:space="preserve">, </w:t>
            </w:r>
            <w:r w:rsidRPr="004122D4">
              <w:rPr>
                <w:rFonts w:eastAsia="Times New Roman" w:cs="Arial"/>
                <w:sz w:val="24"/>
                <w:szCs w:val="24"/>
                <w:lang w:eastAsia="pl-PL"/>
              </w:rPr>
              <w:t>„</w:t>
            </w:r>
            <w:r w:rsidR="007929CF" w:rsidRPr="004122D4">
              <w:rPr>
                <w:rFonts w:eastAsia="Times New Roman" w:cs="Arial"/>
                <w:sz w:val="24"/>
                <w:szCs w:val="24"/>
                <w:lang w:eastAsia="pl-PL"/>
              </w:rPr>
              <w:t>adiunkt</w:t>
            </w:r>
            <w:r w:rsidRPr="004122D4">
              <w:rPr>
                <w:rFonts w:eastAsia="Times New Roman" w:cs="Arial"/>
                <w:sz w:val="24"/>
                <w:szCs w:val="24"/>
                <w:lang w:eastAsia="pl-PL"/>
              </w:rPr>
              <w:t>”,</w:t>
            </w:r>
            <w:r w:rsidR="007929CF" w:rsidRPr="004122D4">
              <w:rPr>
                <w:rFonts w:eastAsia="Times New Roman" w:cs="Arial"/>
                <w:sz w:val="24"/>
                <w:szCs w:val="24"/>
                <w:lang w:eastAsia="pl-PL"/>
              </w:rPr>
              <w:t xml:space="preserve"> </w:t>
            </w:r>
            <w:r w:rsidRPr="004122D4">
              <w:rPr>
                <w:rFonts w:eastAsia="Times New Roman" w:cs="Arial"/>
                <w:sz w:val="24"/>
                <w:szCs w:val="24"/>
                <w:lang w:eastAsia="pl-PL"/>
              </w:rPr>
              <w:t>„</w:t>
            </w:r>
            <w:r w:rsidR="007929CF" w:rsidRPr="004122D4">
              <w:rPr>
                <w:rFonts w:eastAsia="Times New Roman" w:cs="Arial"/>
                <w:sz w:val="24"/>
                <w:szCs w:val="24"/>
                <w:lang w:eastAsia="pl-PL"/>
              </w:rPr>
              <w:t>asystent</w:t>
            </w:r>
            <w:r w:rsidRPr="004122D4">
              <w:rPr>
                <w:rFonts w:eastAsia="Times New Roman" w:cs="Arial"/>
                <w:sz w:val="24"/>
                <w:szCs w:val="24"/>
                <w:lang w:eastAsia="pl-PL"/>
              </w:rPr>
              <w:t>”</w:t>
            </w:r>
            <w:r w:rsidR="007929CF" w:rsidRPr="004122D4">
              <w:rPr>
                <w:rFonts w:eastAsia="Times New Roman" w:cs="Arial"/>
                <w:sz w:val="24"/>
                <w:szCs w:val="24"/>
                <w:lang w:eastAsia="pl-PL"/>
              </w:rPr>
              <w:t xml:space="preserve"> są nazwam</w:t>
            </w:r>
            <w:r w:rsidRPr="004122D4">
              <w:rPr>
                <w:rFonts w:eastAsia="Times New Roman" w:cs="Arial"/>
                <w:sz w:val="24"/>
                <w:szCs w:val="24"/>
                <w:lang w:eastAsia="pl-PL"/>
              </w:rPr>
              <w:t xml:space="preserve">i stanowisk czy </w:t>
            </w:r>
            <w:r w:rsidR="007929CF" w:rsidRPr="004122D4">
              <w:rPr>
                <w:rFonts w:eastAsia="Times New Roman" w:cs="Arial"/>
                <w:sz w:val="24"/>
                <w:szCs w:val="24"/>
                <w:lang w:eastAsia="pl-PL"/>
              </w:rPr>
              <w:t xml:space="preserve">tytułami stwierdzającymi doświadczenie w pracy muzealnika. </w:t>
            </w:r>
          </w:p>
        </w:tc>
      </w:tr>
    </w:tbl>
    <w:p w:rsidR="007929CF" w:rsidRPr="004122D4" w:rsidRDefault="007929CF" w:rsidP="00B6324A">
      <w:pPr>
        <w:spacing w:after="0" w:line="276" w:lineRule="auto"/>
        <w:rPr>
          <w:rFonts w:eastAsia="Times New Roman" w:cs="Arial"/>
          <w:i/>
          <w:iCs/>
          <w:sz w:val="24"/>
          <w:szCs w:val="24"/>
          <w:lang w:eastAsia="pl-PL"/>
        </w:rPr>
      </w:pPr>
    </w:p>
    <w:p w:rsidR="007929CF" w:rsidRPr="004122D4" w:rsidRDefault="007929CF" w:rsidP="00B6324A">
      <w:pPr>
        <w:pStyle w:val="Akapitzlist"/>
        <w:numPr>
          <w:ilvl w:val="0"/>
          <w:numId w:val="9"/>
        </w:numPr>
        <w:spacing w:after="0" w:line="276" w:lineRule="auto"/>
        <w:jc w:val="both"/>
        <w:rPr>
          <w:rFonts w:eastAsia="Times New Roman" w:cs="Arial"/>
          <w:iCs/>
          <w:sz w:val="24"/>
          <w:szCs w:val="24"/>
          <w:lang w:eastAsia="pl-PL"/>
        </w:rPr>
      </w:pPr>
      <w:r w:rsidRPr="004122D4">
        <w:rPr>
          <w:rFonts w:eastAsia="Times New Roman" w:cs="Arial"/>
          <w:iCs/>
          <w:sz w:val="24"/>
          <w:szCs w:val="24"/>
          <w:lang w:eastAsia="pl-PL"/>
        </w:rPr>
        <w:t>R</w:t>
      </w:r>
      <w:r w:rsidR="00B6324A" w:rsidRPr="004122D4">
        <w:rPr>
          <w:rFonts w:eastAsia="Times New Roman" w:cs="Arial"/>
          <w:iCs/>
          <w:sz w:val="24"/>
          <w:szCs w:val="24"/>
          <w:lang w:eastAsia="pl-PL"/>
        </w:rPr>
        <w:t xml:space="preserve">ozporządzenie </w:t>
      </w:r>
      <w:r w:rsidRPr="004122D4">
        <w:rPr>
          <w:rFonts w:eastAsia="Times New Roman" w:cs="Arial"/>
          <w:iCs/>
          <w:sz w:val="24"/>
          <w:szCs w:val="24"/>
          <w:lang w:eastAsia="pl-PL"/>
        </w:rPr>
        <w:t>w sprawie zakresu, form i sposobu ewidencjonowania zabytków w muzeach</w:t>
      </w:r>
    </w:p>
    <w:p w:rsidR="007929CF" w:rsidRPr="004122D4" w:rsidRDefault="007929CF" w:rsidP="00CA4EA8">
      <w:pPr>
        <w:spacing w:after="0" w:line="276" w:lineRule="auto"/>
        <w:jc w:val="both"/>
        <w:rPr>
          <w:rFonts w:cs="Arial"/>
          <w:sz w:val="24"/>
          <w:szCs w:val="24"/>
        </w:rPr>
      </w:pPr>
      <w:r w:rsidRPr="004122D4">
        <w:rPr>
          <w:rFonts w:cs="Arial"/>
          <w:sz w:val="24"/>
          <w:szCs w:val="24"/>
        </w:rPr>
        <w:t xml:space="preserve">Rozporządzenie Ministra Kultury i Sztuki z dnia 18 kwietnia 1964 r. w sprawie prowadzenia inwentarza muzealiów uwzględniało standardy metodyczne i dokumentacyjne różnych dyscyplin naukowych. Wraz z wydaną do niego instrukcją bardzo szczegółowo omawiało wszystkie obowiązujące ówcześnie typy dokumentacji, umożliwiając właściwe ewidencjonowanie w formie papierowej różnych typów muzealiów: archeologicznych, artystycznych, artystyczno-historycznych, etnograficznych, przyrodniczych i technicznych. </w:t>
      </w:r>
      <w:r w:rsidRPr="004122D4">
        <w:rPr>
          <w:rFonts w:cs="Arial"/>
          <w:sz w:val="24"/>
          <w:szCs w:val="24"/>
        </w:rPr>
        <w:lastRenderedPageBreak/>
        <w:t xml:space="preserve">Dla każdego z typów obiektów w ramach osobnych opisów opracowano graficzne wzory dokumentów i określono wymagane dane, jakie powinny zawierać. </w:t>
      </w:r>
      <w:r w:rsidRPr="004122D4">
        <w:rPr>
          <w:rFonts w:eastAsia="Times New Roman" w:cs="Arial"/>
          <w:bCs/>
          <w:sz w:val="24"/>
          <w:szCs w:val="24"/>
          <w:lang w:eastAsia="pl-PL"/>
        </w:rPr>
        <w:t>Rozporządzenie to bardzo szczegółowo omawiało szereg zagadnień dotyczących zasad pozyskiwania obiektów do zbiorów muzealnych, dokumentowania i inwentaryzacji, których w obowiązującym rozporządzeniu brakuje.</w:t>
      </w:r>
    </w:p>
    <w:p w:rsidR="007929CF" w:rsidRPr="004122D4" w:rsidRDefault="007929CF" w:rsidP="00B6324A">
      <w:pPr>
        <w:spacing w:after="0" w:line="276" w:lineRule="auto"/>
        <w:jc w:val="both"/>
        <w:rPr>
          <w:rFonts w:eastAsia="Times New Roman" w:cs="Arial"/>
          <w:iCs/>
          <w:sz w:val="24"/>
          <w:szCs w:val="24"/>
          <w:lang w:eastAsia="pl-PL"/>
        </w:rPr>
      </w:pPr>
      <w:r w:rsidRPr="004122D4">
        <w:rPr>
          <w:rFonts w:cs="Arial"/>
          <w:sz w:val="24"/>
          <w:szCs w:val="24"/>
        </w:rPr>
        <w:t xml:space="preserve">Rozporządzenie Ministra Kultury i Sztuki z dnia 26 sierpnia 1997 r. </w:t>
      </w:r>
      <w:r w:rsidRPr="004122D4">
        <w:rPr>
          <w:rFonts w:eastAsia="Times New Roman" w:cs="Arial"/>
          <w:bCs/>
          <w:sz w:val="24"/>
          <w:szCs w:val="24"/>
          <w:lang w:eastAsia="pl-PL"/>
        </w:rPr>
        <w:t xml:space="preserve"> w </w:t>
      </w:r>
      <w:r w:rsidRPr="004122D4">
        <w:rPr>
          <w:rFonts w:cs="Arial"/>
          <w:sz w:val="24"/>
          <w:szCs w:val="24"/>
        </w:rPr>
        <w:t>sprawie zasad i sposobu ewidencjonowania dóbr kultury w muzeach oraz</w:t>
      </w:r>
      <w:r w:rsidRPr="004122D4">
        <w:rPr>
          <w:rFonts w:eastAsia="Times New Roman" w:cs="Arial"/>
          <w:bCs/>
          <w:sz w:val="24"/>
          <w:szCs w:val="24"/>
          <w:lang w:eastAsia="pl-PL"/>
        </w:rPr>
        <w:t xml:space="preserve"> o</w:t>
      </w:r>
      <w:r w:rsidRPr="004122D4">
        <w:rPr>
          <w:rFonts w:cs="Arial"/>
          <w:sz w:val="24"/>
          <w:szCs w:val="24"/>
        </w:rPr>
        <w:t>becnie obowiązujące rozporządzenie Ministra Kultury z dnia 30 sierpnia 2004 r.</w:t>
      </w:r>
      <w:r w:rsidRPr="004122D4">
        <w:rPr>
          <w:rFonts w:eastAsia="Times New Roman" w:cs="Arial"/>
          <w:iCs/>
          <w:sz w:val="24"/>
          <w:szCs w:val="24"/>
          <w:lang w:eastAsia="pl-PL"/>
        </w:rPr>
        <w:t>, w odróżnieniu od wcześniejszego, ujednoliciły zakres wymaganych w dokumentacji danych, nie uwzględniając jednak różnych typów posiadanych przez muzea zbiorów oraz tradycji ich opisu. Sprowadzenie danych opisowych wywodzących się z różnych tradycji naukowych do jednej normy, która najbardziej odpowiada zapotrzebowaniu w zakresie opracowania muzealiów artystycznych,  spowodowało zubożenie danych opisowych pozostałych typów obiektów.</w:t>
      </w:r>
    </w:p>
    <w:p w:rsidR="007929CF" w:rsidRPr="004122D4" w:rsidRDefault="007929CF" w:rsidP="00CA4EA8">
      <w:pPr>
        <w:spacing w:after="0" w:line="276" w:lineRule="auto"/>
        <w:jc w:val="both"/>
        <w:rPr>
          <w:rFonts w:eastAsia="Times New Roman" w:cs="Arial"/>
          <w:iCs/>
          <w:sz w:val="24"/>
          <w:szCs w:val="24"/>
          <w:lang w:eastAsia="pl-PL"/>
        </w:rPr>
      </w:pPr>
      <w:r w:rsidRPr="004122D4">
        <w:rPr>
          <w:rFonts w:eastAsia="Times New Roman" w:cs="Arial"/>
          <w:iCs/>
          <w:sz w:val="24"/>
          <w:szCs w:val="24"/>
          <w:lang w:eastAsia="pl-PL"/>
        </w:rPr>
        <w:t>Zakres obecnie wymaganych danych dla wielu muzealiów jest niewystarczający, dla innych zbędny czy wręcz ze względu na charakter zbiorów niemożliwy do określenia (np. autor czy technika</w:t>
      </w:r>
      <w:r w:rsidR="00CA4EA8" w:rsidRPr="004122D4">
        <w:rPr>
          <w:rFonts w:eastAsia="Times New Roman" w:cs="Arial"/>
          <w:iCs/>
          <w:sz w:val="24"/>
          <w:szCs w:val="24"/>
          <w:lang w:eastAsia="pl-PL"/>
        </w:rPr>
        <w:t xml:space="preserve"> dla muzealiów przyrodniczych).</w:t>
      </w:r>
    </w:p>
    <w:p w:rsidR="00CA4EA8" w:rsidRPr="004122D4" w:rsidRDefault="007929CF" w:rsidP="00CA4EA8">
      <w:pPr>
        <w:spacing w:line="276" w:lineRule="auto"/>
        <w:jc w:val="both"/>
        <w:rPr>
          <w:rFonts w:cs="Arial"/>
          <w:sz w:val="24"/>
          <w:szCs w:val="24"/>
        </w:rPr>
      </w:pPr>
      <w:r w:rsidRPr="004122D4">
        <w:rPr>
          <w:rFonts w:eastAsia="Times New Roman" w:cs="Arial"/>
          <w:bCs/>
          <w:sz w:val="24"/>
          <w:szCs w:val="24"/>
          <w:lang w:eastAsia="pl-PL"/>
        </w:rPr>
        <w:t xml:space="preserve">Akty normatywne do ustawy o muzeach wprowadzonej w 1996 r. dotyczące zakresu, form i sposobu ewidencjonowania zabytków w muzeach miały uprościć zasady prowadzenia dokumentacji ewidencyjnej i jednocześnie stać się odpowiedzią na zapotrzebowanie muzeów w zakresie prowadzenia ewidencji w wersji elektronicznej. Pominęły jednak wiele ważnych zagadnień, z którymi na co dzień muszą sobie radzić osoby dokumentujące zbiory, chociażby kwestie związane z aktualizacją danych czy przechowywania i zabezpieczania dokumentacji. </w:t>
      </w:r>
    </w:p>
    <w:p w:rsidR="00CA4EA8" w:rsidRPr="004122D4" w:rsidRDefault="007929CF" w:rsidP="00CA4EA8">
      <w:pPr>
        <w:spacing w:line="276" w:lineRule="auto"/>
        <w:jc w:val="both"/>
        <w:rPr>
          <w:rFonts w:cs="Arial"/>
          <w:sz w:val="24"/>
          <w:szCs w:val="24"/>
        </w:rPr>
      </w:pPr>
      <w:r w:rsidRPr="004122D4">
        <w:rPr>
          <w:rFonts w:eastAsia="Times New Roman" w:cs="Arial"/>
          <w:bCs/>
          <w:sz w:val="24"/>
          <w:szCs w:val="24"/>
          <w:lang w:eastAsia="pl-PL"/>
        </w:rPr>
        <w:t>Niezwykle istotny jest także brak odniesienia chociażby do kwestii związanych z prawem własności. Obecnie obowiązujące rozporządzenie nie odnosi się również do zapisów przyjętej w 1994 roku ustawy o prawie autorskim i prawach pokrewnych, w szczególności nie określa norm dla muzeów upoważniających je do decydowania o eksploatacji utworów, jakimi często są muzealia.</w:t>
      </w:r>
    </w:p>
    <w:p w:rsidR="007929CF" w:rsidRPr="004122D4" w:rsidRDefault="00CA4EA8" w:rsidP="00CA4EA8">
      <w:pPr>
        <w:spacing w:line="276" w:lineRule="auto"/>
        <w:jc w:val="both"/>
        <w:rPr>
          <w:rFonts w:cs="Arial"/>
          <w:sz w:val="24"/>
          <w:szCs w:val="24"/>
        </w:rPr>
      </w:pPr>
      <w:r w:rsidRPr="004122D4">
        <w:rPr>
          <w:rFonts w:eastAsia="Times New Roman" w:cs="Arial"/>
          <w:bCs/>
          <w:sz w:val="24"/>
          <w:szCs w:val="24"/>
          <w:lang w:eastAsia="pl-PL"/>
        </w:rPr>
        <w:t>Akty wykonawcze były i są też ró</w:t>
      </w:r>
      <w:r w:rsidR="007929CF" w:rsidRPr="004122D4">
        <w:rPr>
          <w:rFonts w:eastAsia="Times New Roman" w:cs="Arial"/>
          <w:bCs/>
          <w:sz w:val="24"/>
          <w:szCs w:val="24"/>
          <w:lang w:eastAsia="pl-PL"/>
        </w:rPr>
        <w:t>żnie interpretowane, co przyczyniło się do dezorientacji środowiska muzealnego i w praktyce wdrożenia różnych i często niewłaściwych sposobów prowadzenia dokumentacji w muzeach. Mimo zapisów dotyczących możliwości prowadzenia ewidencji w wersji elektronicznej, nie określiły szczegółowych zasad jej prowadzenia. Nie są zgodne ze standardami opisu muzealiów wdrażanymi w muzeach europejskich, np. SPECTRUM. Nie uwzględniają również możliwości współczesnej technologii i nie dają muzeom konkretnych wytycznych, w jaki sposób sprostać jej wymogom, np. w związku z możliwością agregacji danych.</w:t>
      </w:r>
    </w:p>
    <w:tbl>
      <w:tblPr>
        <w:tblW w:w="9498" w:type="dxa"/>
        <w:tblInd w:w="-292" w:type="dxa"/>
        <w:tblCellMar>
          <w:top w:w="15" w:type="dxa"/>
          <w:left w:w="15" w:type="dxa"/>
          <w:bottom w:w="15" w:type="dxa"/>
          <w:right w:w="15" w:type="dxa"/>
        </w:tblCellMar>
        <w:tblLook w:val="04A0" w:firstRow="1" w:lastRow="0" w:firstColumn="1" w:lastColumn="0" w:noHBand="0" w:noVBand="1"/>
      </w:tblPr>
      <w:tblGrid>
        <w:gridCol w:w="3970"/>
        <w:gridCol w:w="5528"/>
      </w:tblGrid>
      <w:tr w:rsidR="007929CF" w:rsidRPr="004122D4" w:rsidTr="00251224">
        <w:tc>
          <w:tcPr>
            <w:tcW w:w="397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CA4EA8" w:rsidP="00B6324A">
            <w:pPr>
              <w:spacing w:after="0" w:line="276" w:lineRule="auto"/>
              <w:rPr>
                <w:rFonts w:eastAsia="Times New Roman" w:cs="Arial"/>
                <w:sz w:val="24"/>
                <w:szCs w:val="24"/>
                <w:lang w:eastAsia="pl-PL"/>
              </w:rPr>
            </w:pPr>
            <w:r w:rsidRPr="004122D4">
              <w:rPr>
                <w:rFonts w:eastAsia="Times New Roman" w:cs="Arial"/>
                <w:bCs/>
                <w:sz w:val="24"/>
                <w:szCs w:val="24"/>
                <w:lang w:eastAsia="pl-PL"/>
              </w:rPr>
              <w:t>§1.</w:t>
            </w:r>
            <w:r w:rsidR="007929CF" w:rsidRPr="004122D4">
              <w:rPr>
                <w:rFonts w:eastAsia="Times New Roman" w:cs="Arial"/>
                <w:bCs/>
                <w:sz w:val="24"/>
                <w:szCs w:val="24"/>
                <w:lang w:eastAsia="pl-PL"/>
              </w:rPr>
              <w:t>1.</w:t>
            </w:r>
            <w:r w:rsidRPr="004122D4">
              <w:rPr>
                <w:rFonts w:eastAsia="Times New Roman" w:cs="Arial"/>
                <w:sz w:val="24"/>
                <w:szCs w:val="24"/>
                <w:lang w:eastAsia="pl-PL"/>
              </w:rPr>
              <w:t xml:space="preserve"> </w:t>
            </w:r>
            <w:r w:rsidR="007929CF" w:rsidRPr="004122D4">
              <w:rPr>
                <w:rFonts w:eastAsia="Times New Roman" w:cs="Arial"/>
                <w:sz w:val="24"/>
                <w:szCs w:val="24"/>
                <w:lang w:eastAsia="pl-PL"/>
              </w:rPr>
              <w:t xml:space="preserve">Zabytki przechowywane w muzeach są ewidencjonowane, a dokumentacja ewidencyjna powinna </w:t>
            </w:r>
            <w:r w:rsidR="007929CF" w:rsidRPr="004122D4">
              <w:rPr>
                <w:rFonts w:eastAsia="Times New Roman" w:cs="Arial"/>
                <w:sz w:val="24"/>
                <w:szCs w:val="24"/>
                <w:lang w:eastAsia="pl-PL"/>
              </w:rPr>
              <w:lastRenderedPageBreak/>
              <w:t>być zgodna ze stanem faktycznym.</w:t>
            </w:r>
          </w:p>
        </w:tc>
        <w:tc>
          <w:tcPr>
            <w:tcW w:w="5528"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lastRenderedPageBreak/>
              <w:t xml:space="preserve">W ustępie nietrafnie </w:t>
            </w:r>
            <w:r w:rsidR="00CA4EA8" w:rsidRPr="004122D4">
              <w:rPr>
                <w:rFonts w:eastAsia="Times New Roman" w:cs="Arial"/>
                <w:sz w:val="24"/>
                <w:szCs w:val="24"/>
                <w:lang w:eastAsia="pl-PL"/>
              </w:rPr>
              <w:t>zastosowano określenie zabytki; o</w:t>
            </w:r>
            <w:r w:rsidRPr="004122D4">
              <w:rPr>
                <w:rFonts w:eastAsia="Times New Roman" w:cs="Arial"/>
                <w:bCs/>
                <w:kern w:val="36"/>
                <w:sz w:val="24"/>
                <w:szCs w:val="24"/>
                <w:shd w:val="clear" w:color="auto" w:fill="FFFFFF"/>
                <w:lang w:eastAsia="pl-PL"/>
              </w:rPr>
              <w:t xml:space="preserve"> zdefiniowaniu zabytku decyduje m.in. kryterium czasu powstania, co powoduje, że termin ten nie </w:t>
            </w:r>
            <w:r w:rsidRPr="004122D4">
              <w:rPr>
                <w:rFonts w:eastAsia="Times New Roman" w:cs="Arial"/>
                <w:bCs/>
                <w:kern w:val="36"/>
                <w:sz w:val="24"/>
                <w:szCs w:val="24"/>
                <w:shd w:val="clear" w:color="auto" w:fill="FFFFFF"/>
                <w:lang w:eastAsia="pl-PL"/>
              </w:rPr>
              <w:lastRenderedPageBreak/>
              <w:t>odnosi się chociażby do ewidencjonowanych w muzeach zbiorów sztuki współczes</w:t>
            </w:r>
            <w:r w:rsidR="00CA4EA8" w:rsidRPr="004122D4">
              <w:rPr>
                <w:rFonts w:eastAsia="Times New Roman" w:cs="Arial"/>
                <w:bCs/>
                <w:kern w:val="36"/>
                <w:sz w:val="24"/>
                <w:szCs w:val="24"/>
                <w:shd w:val="clear" w:color="auto" w:fill="FFFFFF"/>
                <w:lang w:eastAsia="pl-PL"/>
              </w:rPr>
              <w:t xml:space="preserve">nej. </w:t>
            </w:r>
            <w:r w:rsidRPr="004122D4">
              <w:rPr>
                <w:rFonts w:eastAsia="Times New Roman" w:cs="Arial"/>
                <w:bCs/>
                <w:kern w:val="36"/>
                <w:sz w:val="24"/>
                <w:szCs w:val="24"/>
                <w:shd w:val="clear" w:color="auto" w:fill="FFFFFF"/>
                <w:lang w:eastAsia="pl-PL"/>
              </w:rPr>
              <w:t>Ewidencjonowane w muzeach są również obiekty pomocnicze (duplikaty, współczesne kopie dzieł sztuki, fragmenty zabytków), które posiadają np. wartość edukacyjną czy pełnią funkcję wystawienniczą, jednak konieczność ich zachowania dla społeczeństwa nie jest tak wielka jak w przypadku obiektów wpisanych do inwentarza muzealiów. Ustęp nie uwzględnia tego typu obiektów.</w:t>
            </w:r>
          </w:p>
          <w:p w:rsidR="007929CF" w:rsidRPr="004122D4" w:rsidRDefault="007929CF" w:rsidP="00B6324A">
            <w:pPr>
              <w:spacing w:after="0" w:line="276" w:lineRule="auto"/>
              <w:rPr>
                <w:rFonts w:eastAsia="Times New Roman" w:cs="Arial"/>
                <w:b/>
                <w:bCs/>
                <w:kern w:val="36"/>
                <w:sz w:val="24"/>
                <w:szCs w:val="24"/>
                <w:lang w:eastAsia="pl-PL"/>
              </w:rPr>
            </w:pPr>
            <w:r w:rsidRPr="004122D4">
              <w:rPr>
                <w:rFonts w:eastAsia="Times New Roman" w:cs="Arial"/>
                <w:bCs/>
                <w:kern w:val="36"/>
                <w:sz w:val="24"/>
                <w:szCs w:val="24"/>
                <w:lang w:eastAsia="pl-PL"/>
              </w:rPr>
              <w:t>Zapis "dokumentacja ewidencyjna</w:t>
            </w:r>
            <w:r w:rsidRPr="004122D4">
              <w:rPr>
                <w:rFonts w:eastAsia="Times New Roman" w:cs="Arial"/>
                <w:sz w:val="24"/>
                <w:szCs w:val="24"/>
                <w:lang w:eastAsia="pl-PL"/>
              </w:rPr>
              <w:t xml:space="preserve"> powinna być zgodna ze stanem faktycznym" nie określa sposobu jej aktualizowania.</w:t>
            </w:r>
          </w:p>
        </w:tc>
      </w:tr>
      <w:tr w:rsidR="007929CF" w:rsidRPr="004122D4" w:rsidTr="00251224">
        <w:tc>
          <w:tcPr>
            <w:tcW w:w="397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CA4EA8" w:rsidP="00B6324A">
            <w:pPr>
              <w:spacing w:after="0" w:line="276" w:lineRule="auto"/>
              <w:rPr>
                <w:rFonts w:eastAsia="Times New Roman" w:cs="Arial"/>
                <w:sz w:val="24"/>
                <w:szCs w:val="24"/>
                <w:lang w:eastAsia="pl-PL"/>
              </w:rPr>
            </w:pPr>
            <w:r w:rsidRPr="004122D4">
              <w:rPr>
                <w:rFonts w:eastAsia="Times New Roman" w:cs="Arial"/>
                <w:bCs/>
                <w:sz w:val="24"/>
                <w:szCs w:val="24"/>
                <w:lang w:eastAsia="pl-PL"/>
              </w:rPr>
              <w:lastRenderedPageBreak/>
              <w:t>§</w:t>
            </w:r>
            <w:r w:rsidR="007929CF" w:rsidRPr="004122D4">
              <w:rPr>
                <w:rFonts w:eastAsia="Times New Roman" w:cs="Arial"/>
                <w:bCs/>
                <w:sz w:val="24"/>
                <w:szCs w:val="24"/>
                <w:lang w:eastAsia="pl-PL"/>
              </w:rPr>
              <w:t xml:space="preserve">1.2. </w:t>
            </w:r>
            <w:r w:rsidR="007929CF" w:rsidRPr="004122D4">
              <w:rPr>
                <w:rFonts w:eastAsia="Times New Roman" w:cs="Arial"/>
                <w:sz w:val="24"/>
                <w:szCs w:val="24"/>
                <w:lang w:eastAsia="pl-PL"/>
              </w:rPr>
              <w:t>Ewidencjonowanie polega na wpisie dokonanym odpowiednio w następującej dokumentacji ewidencyjnej:</w:t>
            </w:r>
          </w:p>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1) karcie ewidencyjnej</w:t>
            </w:r>
            <w:r w:rsidR="00CA4EA8" w:rsidRPr="004122D4">
              <w:rPr>
                <w:rFonts w:eastAsia="Times New Roman" w:cs="Arial"/>
                <w:sz w:val="24"/>
                <w:szCs w:val="24"/>
                <w:lang w:eastAsia="pl-PL"/>
              </w:rPr>
              <w:t>,</w:t>
            </w:r>
          </w:p>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2) inwentarzu muzealiów, prowadzonym w formie księgi inwentarzowej,</w:t>
            </w:r>
          </w:p>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3) księdze depozytów,</w:t>
            </w:r>
          </w:p>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4) dokumentacji badań archeologicznych i innych badań terenowych</w:t>
            </w:r>
          </w:p>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 pozwalającym zidentyfikować każdy ze znajdujących się w muzeum zabytków.</w:t>
            </w:r>
          </w:p>
        </w:tc>
        <w:tc>
          <w:tcPr>
            <w:tcW w:w="5528"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Ustęp  nie uwzględnia dokumentacji wpływu muzealiów. Zgodnie z praktyką muzeów zachodnich to właśnie dokumentacja wpływu i numer wpływu nadany obiektowi, zawierający rok naby</w:t>
            </w:r>
            <w:r w:rsidR="00CA4EA8" w:rsidRPr="004122D4">
              <w:rPr>
                <w:rFonts w:eastAsia="Times New Roman" w:cs="Arial"/>
                <w:sz w:val="24"/>
                <w:szCs w:val="24"/>
                <w:lang w:eastAsia="pl-PL"/>
              </w:rPr>
              <w:t>cia, są najważniejsze.</w:t>
            </w:r>
          </w:p>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Ustęp nie określa dokumentów, które powinny stanowić podstawę wpisu obiektu do wymieni</w:t>
            </w:r>
            <w:r w:rsidR="00CA4EA8" w:rsidRPr="004122D4">
              <w:rPr>
                <w:rFonts w:eastAsia="Times New Roman" w:cs="Arial"/>
                <w:sz w:val="24"/>
                <w:szCs w:val="24"/>
                <w:lang w:eastAsia="pl-PL"/>
              </w:rPr>
              <w:t>onej dokumentacji ewidencyjnej.</w:t>
            </w:r>
          </w:p>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Dokumentacja ewidencyjna nie służy tylko do identyfikacji obiektów. Zakres obecnie wymaganych danych powoduje, że jest to podstawowy dokument zbierający najważniejsze informacje o obiekcie, który służy t</w:t>
            </w:r>
            <w:r w:rsidR="00CA4EA8" w:rsidRPr="004122D4">
              <w:rPr>
                <w:rFonts w:eastAsia="Times New Roman" w:cs="Arial"/>
                <w:sz w:val="24"/>
                <w:szCs w:val="24"/>
                <w:lang w:eastAsia="pl-PL"/>
              </w:rPr>
              <w:t>akże odnotowaniu przemieszczeń.</w:t>
            </w:r>
          </w:p>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 xml:space="preserve">Dokumentacja ewidencyjna powinna również zawierać informacje umożliwiające muzeum zgodne z prawem dysponowanie obiektami (informować o przeniesieniu praw do </w:t>
            </w:r>
            <w:r w:rsidR="00CA4EA8" w:rsidRPr="004122D4">
              <w:rPr>
                <w:rFonts w:eastAsia="Times New Roman" w:cs="Arial"/>
                <w:sz w:val="24"/>
                <w:szCs w:val="24"/>
                <w:lang w:eastAsia="pl-PL"/>
              </w:rPr>
              <w:t>obiektu, w tym np. autorskich praw majątkowych).</w:t>
            </w:r>
          </w:p>
        </w:tc>
      </w:tr>
      <w:tr w:rsidR="007929CF" w:rsidRPr="004122D4" w:rsidTr="00251224">
        <w:tc>
          <w:tcPr>
            <w:tcW w:w="397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CA4EA8" w:rsidP="00B6324A">
            <w:pPr>
              <w:spacing w:after="0" w:line="276" w:lineRule="auto"/>
              <w:rPr>
                <w:rFonts w:eastAsia="Times New Roman" w:cs="Arial"/>
                <w:sz w:val="24"/>
                <w:szCs w:val="24"/>
                <w:lang w:eastAsia="pl-PL"/>
              </w:rPr>
            </w:pPr>
            <w:r w:rsidRPr="004122D4">
              <w:rPr>
                <w:rFonts w:eastAsia="Times New Roman" w:cs="Arial"/>
                <w:bCs/>
                <w:sz w:val="24"/>
                <w:szCs w:val="24"/>
                <w:lang w:eastAsia="pl-PL"/>
              </w:rPr>
              <w:t>§</w:t>
            </w:r>
            <w:r w:rsidR="007929CF" w:rsidRPr="004122D4">
              <w:rPr>
                <w:rFonts w:eastAsia="Times New Roman" w:cs="Arial"/>
                <w:bCs/>
                <w:sz w:val="24"/>
                <w:szCs w:val="24"/>
                <w:lang w:eastAsia="pl-PL"/>
              </w:rPr>
              <w:t xml:space="preserve">1.3. </w:t>
            </w:r>
            <w:r w:rsidR="007929CF" w:rsidRPr="004122D4">
              <w:rPr>
                <w:rFonts w:eastAsia="Times New Roman" w:cs="Arial"/>
                <w:sz w:val="24"/>
                <w:szCs w:val="24"/>
                <w:lang w:eastAsia="pl-PL"/>
              </w:rPr>
              <w:t>Ewidencjonowanie, o którym mowa w ust. 2 może być prowadzone w formie elektronicznej.</w:t>
            </w:r>
          </w:p>
        </w:tc>
        <w:tc>
          <w:tcPr>
            <w:tcW w:w="5528"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Zapis ustępu nie jest dostosowany do wymagań współczesności. Prowadzenie ewidencji elektronicznej ma przynajmniej tę samą wartość, co prowadzenie jej w formie papierowej, a nawet większą, gdyż poprawia efektywność w zakresie opracowania, przetwarzania i wykorzystania zgromadzonych o muzealiach danych do</w:t>
            </w:r>
            <w:r w:rsidR="00CA4EA8" w:rsidRPr="004122D4">
              <w:rPr>
                <w:rFonts w:eastAsia="Times New Roman" w:cs="Arial"/>
                <w:sz w:val="24"/>
                <w:szCs w:val="24"/>
                <w:lang w:eastAsia="pl-PL"/>
              </w:rPr>
              <w:t xml:space="preserve"> celów nie tylko ewidencyjnych.</w:t>
            </w:r>
          </w:p>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 xml:space="preserve">Ustęp nie określa szczegółowych zasad prowadzenia </w:t>
            </w:r>
            <w:r w:rsidRPr="004122D4">
              <w:rPr>
                <w:rFonts w:eastAsia="Times New Roman" w:cs="Arial"/>
                <w:sz w:val="24"/>
                <w:szCs w:val="24"/>
                <w:lang w:eastAsia="pl-PL"/>
              </w:rPr>
              <w:lastRenderedPageBreak/>
              <w:t xml:space="preserve">ewidencji w wersji elektronicznej, co skutkuje tym, że </w:t>
            </w:r>
            <w:r w:rsidRPr="004122D4">
              <w:rPr>
                <w:rFonts w:eastAsia="Times New Roman" w:cs="Arial"/>
                <w:sz w:val="24"/>
                <w:szCs w:val="24"/>
                <w:shd w:val="clear" w:color="auto" w:fill="FFFFFF"/>
                <w:lang w:eastAsia="pl-PL"/>
              </w:rPr>
              <w:t>większość muzeów, mimo iż posiadają programy do ewidencji zbiorów, prowadzi ją w formie mieszanej elektroniczno-papierowej</w:t>
            </w:r>
            <w:r w:rsidR="00CA4EA8" w:rsidRPr="004122D4">
              <w:rPr>
                <w:rFonts w:eastAsia="Times New Roman" w:cs="Arial"/>
                <w:sz w:val="24"/>
                <w:szCs w:val="24"/>
                <w:lang w:eastAsia="pl-PL"/>
              </w:rPr>
              <w:t>.</w:t>
            </w:r>
          </w:p>
        </w:tc>
      </w:tr>
      <w:tr w:rsidR="007929CF" w:rsidRPr="004122D4" w:rsidTr="00251224">
        <w:tc>
          <w:tcPr>
            <w:tcW w:w="397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CA4EA8" w:rsidP="00B6324A">
            <w:pPr>
              <w:spacing w:after="0" w:line="276" w:lineRule="auto"/>
              <w:rPr>
                <w:rFonts w:eastAsia="Times New Roman" w:cs="Arial"/>
                <w:sz w:val="24"/>
                <w:szCs w:val="24"/>
                <w:lang w:eastAsia="pl-PL"/>
              </w:rPr>
            </w:pPr>
            <w:r w:rsidRPr="004122D4">
              <w:rPr>
                <w:rFonts w:eastAsia="Times New Roman" w:cs="Arial"/>
                <w:bCs/>
                <w:sz w:val="24"/>
                <w:szCs w:val="24"/>
                <w:lang w:eastAsia="pl-PL"/>
              </w:rPr>
              <w:lastRenderedPageBreak/>
              <w:t>§</w:t>
            </w:r>
            <w:r w:rsidR="007929CF" w:rsidRPr="004122D4">
              <w:rPr>
                <w:rFonts w:eastAsia="Times New Roman" w:cs="Arial"/>
                <w:bCs/>
                <w:sz w:val="24"/>
                <w:szCs w:val="24"/>
                <w:lang w:eastAsia="pl-PL"/>
              </w:rPr>
              <w:t>2</w:t>
            </w:r>
            <w:r w:rsidRPr="004122D4">
              <w:rPr>
                <w:rFonts w:eastAsia="Times New Roman" w:cs="Arial"/>
                <w:sz w:val="24"/>
                <w:szCs w:val="24"/>
                <w:lang w:eastAsia="pl-PL"/>
              </w:rPr>
              <w:t xml:space="preserve">. </w:t>
            </w:r>
            <w:r w:rsidR="007929CF" w:rsidRPr="004122D4">
              <w:rPr>
                <w:rFonts w:eastAsia="Times New Roman" w:cs="Arial"/>
                <w:sz w:val="24"/>
                <w:szCs w:val="24"/>
                <w:lang w:eastAsia="pl-PL"/>
              </w:rPr>
              <w:t>Przekazywanie zabytków do zbiorów muzealnych dokumentuje się protokołem przyjęcia, potwierdzającym wolę przekazania-przyjęcia przez przedstawicieli stron.</w:t>
            </w:r>
          </w:p>
        </w:tc>
        <w:tc>
          <w:tcPr>
            <w:tcW w:w="5528"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 xml:space="preserve">W paragrafie (jak w </w:t>
            </w:r>
            <w:r w:rsidR="00CA4EA8" w:rsidRPr="004122D4">
              <w:rPr>
                <w:rFonts w:eastAsia="Times New Roman" w:cs="Arial"/>
                <w:bCs/>
                <w:sz w:val="24"/>
                <w:szCs w:val="24"/>
                <w:lang w:eastAsia="pl-PL"/>
              </w:rPr>
              <w:t>§1.</w:t>
            </w:r>
            <w:r w:rsidRPr="004122D4">
              <w:rPr>
                <w:rFonts w:eastAsia="Times New Roman" w:cs="Arial"/>
                <w:bCs/>
                <w:sz w:val="24"/>
                <w:szCs w:val="24"/>
                <w:lang w:eastAsia="pl-PL"/>
              </w:rPr>
              <w:t>1.)</w:t>
            </w:r>
            <w:r w:rsidRPr="004122D4">
              <w:rPr>
                <w:rFonts w:eastAsia="Times New Roman" w:cs="Arial"/>
                <w:sz w:val="24"/>
                <w:szCs w:val="24"/>
                <w:lang w:eastAsia="pl-PL"/>
              </w:rPr>
              <w:t xml:space="preserve"> nietrafnie </w:t>
            </w:r>
            <w:r w:rsidR="00CA4EA8" w:rsidRPr="004122D4">
              <w:rPr>
                <w:rFonts w:eastAsia="Times New Roman" w:cs="Arial"/>
                <w:sz w:val="24"/>
                <w:szCs w:val="24"/>
                <w:lang w:eastAsia="pl-PL"/>
              </w:rPr>
              <w:t>zastosowano określenie zabytki.</w:t>
            </w:r>
          </w:p>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Przekazywanie obiektów do zbiorów muzealnych tylko na podstawie protokołu przyjęcia jest niewystarczające. Powinno być poprzedzone umową (lub innym dokumentem) potwierdzającym przekazanie prawa własności i</w:t>
            </w:r>
            <w:r w:rsidR="0049435F" w:rsidRPr="004122D4">
              <w:rPr>
                <w:rFonts w:eastAsia="Times New Roman" w:cs="Arial"/>
                <w:sz w:val="24"/>
                <w:szCs w:val="24"/>
                <w:lang w:eastAsia="pl-PL"/>
              </w:rPr>
              <w:t>,</w:t>
            </w:r>
            <w:r w:rsidRPr="004122D4">
              <w:rPr>
                <w:rFonts w:eastAsia="Times New Roman" w:cs="Arial"/>
                <w:sz w:val="24"/>
                <w:szCs w:val="24"/>
                <w:lang w:eastAsia="pl-PL"/>
              </w:rPr>
              <w:t xml:space="preserve"> jeśli dotyczą, przeniesienie autorskich praw majątkowych.</w:t>
            </w:r>
          </w:p>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Jeśli prawa autorskie nie są przenoszone, powinna zostać zawarta odpowiednia umowa licencyjna.</w:t>
            </w:r>
          </w:p>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Paragraf nie informuje o tym, że jeśli obiekt jest objęty autorskimi prawami majątkowymi, a właściciel nie chce ich ani sprzedać, ani licencjonować, to muzeu</w:t>
            </w:r>
            <w:r w:rsidR="0049435F" w:rsidRPr="004122D4">
              <w:rPr>
                <w:rFonts w:eastAsia="Times New Roman" w:cs="Arial"/>
                <w:sz w:val="24"/>
                <w:szCs w:val="24"/>
                <w:lang w:eastAsia="pl-PL"/>
              </w:rPr>
              <w:t>m nie powinno go nabywać.</w:t>
            </w:r>
          </w:p>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 xml:space="preserve">Paragraf nie określa, kto dokonuje oceny zasadności przyjęcia obiektów do zbiorów muzealnych </w:t>
            </w:r>
            <w:r w:rsidR="0049435F" w:rsidRPr="004122D4">
              <w:rPr>
                <w:rFonts w:eastAsia="Times New Roman" w:cs="Arial"/>
                <w:sz w:val="24"/>
                <w:szCs w:val="24"/>
                <w:lang w:eastAsia="pl-PL"/>
              </w:rPr>
              <w:t>i w jakim trybie się to odbywa.</w:t>
            </w:r>
          </w:p>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Paragraf nie definiuje form przejęcia obiektu na własność</w:t>
            </w:r>
            <w:r w:rsidR="0049435F" w:rsidRPr="004122D4">
              <w:rPr>
                <w:rFonts w:eastAsia="Times New Roman" w:cs="Arial"/>
                <w:sz w:val="24"/>
                <w:szCs w:val="24"/>
                <w:lang w:eastAsia="pl-PL"/>
              </w:rPr>
              <w:t>,</w:t>
            </w:r>
            <w:r w:rsidRPr="004122D4">
              <w:rPr>
                <w:rFonts w:eastAsia="Times New Roman" w:cs="Arial"/>
                <w:sz w:val="24"/>
                <w:szCs w:val="24"/>
                <w:lang w:eastAsia="pl-PL"/>
              </w:rPr>
              <w:t xml:space="preserve"> tj. </w:t>
            </w:r>
            <w:r w:rsidR="0049435F" w:rsidRPr="004122D4">
              <w:rPr>
                <w:rFonts w:eastAsia="Times New Roman" w:cs="Arial"/>
                <w:sz w:val="24"/>
                <w:szCs w:val="24"/>
                <w:lang w:eastAsia="pl-PL"/>
              </w:rPr>
              <w:t>zakupu, darowizny czy przekazu.</w:t>
            </w:r>
          </w:p>
          <w:p w:rsidR="007929CF" w:rsidRPr="004122D4" w:rsidRDefault="007929CF" w:rsidP="0049435F">
            <w:pPr>
              <w:spacing w:after="0" w:line="276" w:lineRule="auto"/>
              <w:rPr>
                <w:rFonts w:eastAsia="Times New Roman" w:cs="Arial"/>
                <w:sz w:val="24"/>
                <w:szCs w:val="24"/>
                <w:lang w:eastAsia="pl-PL"/>
              </w:rPr>
            </w:pPr>
            <w:r w:rsidRPr="004122D4">
              <w:rPr>
                <w:rFonts w:eastAsia="Times New Roman" w:cs="Arial"/>
                <w:sz w:val="24"/>
                <w:szCs w:val="24"/>
                <w:lang w:eastAsia="pl-PL"/>
              </w:rPr>
              <w:t>Paragraf nie definiuje, czym jest depozyt.</w:t>
            </w:r>
          </w:p>
        </w:tc>
      </w:tr>
      <w:tr w:rsidR="007929CF" w:rsidRPr="004122D4" w:rsidTr="00251224">
        <w:tc>
          <w:tcPr>
            <w:tcW w:w="397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49435F" w:rsidP="00B6324A">
            <w:pPr>
              <w:spacing w:after="0" w:line="276" w:lineRule="auto"/>
              <w:rPr>
                <w:rFonts w:eastAsia="Times New Roman" w:cs="Arial"/>
                <w:sz w:val="24"/>
                <w:szCs w:val="24"/>
                <w:lang w:eastAsia="pl-PL"/>
              </w:rPr>
            </w:pPr>
            <w:r w:rsidRPr="004122D4">
              <w:rPr>
                <w:rFonts w:eastAsia="Times New Roman" w:cs="Arial"/>
                <w:bCs/>
                <w:sz w:val="24"/>
                <w:szCs w:val="24"/>
                <w:lang w:eastAsia="pl-PL"/>
              </w:rPr>
              <w:t>§3.</w:t>
            </w:r>
            <w:r w:rsidR="007929CF" w:rsidRPr="004122D4">
              <w:rPr>
                <w:rFonts w:eastAsia="Times New Roman" w:cs="Arial"/>
                <w:bCs/>
                <w:sz w:val="24"/>
                <w:szCs w:val="24"/>
                <w:lang w:eastAsia="pl-PL"/>
              </w:rPr>
              <w:t xml:space="preserve">1. </w:t>
            </w:r>
            <w:r w:rsidR="007929CF" w:rsidRPr="004122D4">
              <w:rPr>
                <w:rFonts w:eastAsia="Times New Roman" w:cs="Arial"/>
                <w:sz w:val="24"/>
                <w:szCs w:val="24"/>
                <w:lang w:eastAsia="pl-PL"/>
              </w:rPr>
              <w:t>Wpis w karcie ewidencyjnej, księdze inwentarzowej i księdze depozytów zawiera możliwe do ustalenia, następujące dane identyfikacyjne zabytku: określenie autorstwa lub wytwórcy, pochodzenie, wartość w dniu nabycia, czas i miejsca powstania, materiał, techniki wykonania, wymiary, ewentualnie jego wagę oraz określenie cech charakterystycznych. W razie braku danych identyfikacyjnych wpisuje się w odpowiedniej rubryce księgi wyraz „nieznane”.</w:t>
            </w:r>
          </w:p>
        </w:tc>
        <w:tc>
          <w:tcPr>
            <w:tcW w:w="5528"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7929CF" w:rsidP="00B6324A">
            <w:pPr>
              <w:spacing w:after="0" w:line="276" w:lineRule="auto"/>
              <w:rPr>
                <w:rFonts w:eastAsia="Times New Roman" w:cs="Arial"/>
                <w:iCs/>
                <w:sz w:val="24"/>
                <w:szCs w:val="24"/>
                <w:lang w:eastAsia="pl-PL"/>
              </w:rPr>
            </w:pPr>
            <w:r w:rsidRPr="004122D4">
              <w:rPr>
                <w:rFonts w:eastAsia="Times New Roman" w:cs="Arial"/>
                <w:sz w:val="24"/>
                <w:szCs w:val="24"/>
                <w:lang w:eastAsia="pl-PL"/>
              </w:rPr>
              <w:t xml:space="preserve">Określone w ustępie dane identyfikacyjne nie uwzględniają istotnych danych dla różnych typów </w:t>
            </w:r>
            <w:r w:rsidRPr="004122D4">
              <w:rPr>
                <w:rFonts w:eastAsia="Times New Roman" w:cs="Arial"/>
                <w:iCs/>
                <w:sz w:val="24"/>
                <w:szCs w:val="24"/>
                <w:lang w:eastAsia="pl-PL"/>
              </w:rPr>
              <w:t xml:space="preserve">posiadanych przez muzea zbiorów oraz tradycji ich opisu. </w:t>
            </w:r>
          </w:p>
          <w:p w:rsidR="007929CF" w:rsidRPr="004122D4" w:rsidRDefault="007929CF" w:rsidP="00B6324A">
            <w:pPr>
              <w:spacing w:after="0" w:line="276" w:lineRule="auto"/>
              <w:rPr>
                <w:rFonts w:eastAsia="Times New Roman" w:cs="Arial"/>
                <w:iCs/>
                <w:sz w:val="24"/>
                <w:szCs w:val="24"/>
                <w:lang w:eastAsia="pl-PL"/>
              </w:rPr>
            </w:pPr>
            <w:r w:rsidRPr="004122D4">
              <w:rPr>
                <w:rFonts w:eastAsia="Times New Roman" w:cs="Arial"/>
                <w:iCs/>
                <w:sz w:val="24"/>
                <w:szCs w:val="24"/>
                <w:lang w:eastAsia="pl-PL"/>
              </w:rPr>
              <w:t>Zakres danych dla wielu obiektów jest niewystarczający.</w:t>
            </w:r>
          </w:p>
          <w:p w:rsidR="007929CF" w:rsidRPr="004122D4" w:rsidRDefault="007929CF" w:rsidP="00B6324A">
            <w:pPr>
              <w:spacing w:after="0" w:line="276" w:lineRule="auto"/>
              <w:rPr>
                <w:rFonts w:eastAsia="Times New Roman" w:cs="Arial"/>
                <w:iCs/>
                <w:sz w:val="24"/>
                <w:szCs w:val="24"/>
                <w:lang w:eastAsia="pl-PL"/>
              </w:rPr>
            </w:pPr>
            <w:r w:rsidRPr="004122D4">
              <w:rPr>
                <w:rFonts w:eastAsia="Times New Roman" w:cs="Arial"/>
                <w:iCs/>
                <w:sz w:val="24"/>
                <w:szCs w:val="24"/>
                <w:lang w:eastAsia="pl-PL"/>
              </w:rPr>
              <w:t>Zakres niektórych wymaganych w ustępie danych nie dotyczy niektórych typów obiektów, co rodzi problem w prawidłowym wypełni</w:t>
            </w:r>
            <w:r w:rsidR="0049435F" w:rsidRPr="004122D4">
              <w:rPr>
                <w:rFonts w:eastAsia="Times New Roman" w:cs="Arial"/>
                <w:iCs/>
                <w:sz w:val="24"/>
                <w:szCs w:val="24"/>
                <w:lang w:eastAsia="pl-PL"/>
              </w:rPr>
              <w:t>aniu dokumentacji ewidencyjnej.</w:t>
            </w:r>
          </w:p>
          <w:p w:rsidR="007929CF" w:rsidRPr="004122D4" w:rsidRDefault="007929CF" w:rsidP="00B6324A">
            <w:pPr>
              <w:spacing w:after="0" w:line="276" w:lineRule="auto"/>
              <w:rPr>
                <w:rFonts w:eastAsia="Times New Roman" w:cs="Arial"/>
                <w:iCs/>
                <w:sz w:val="24"/>
                <w:szCs w:val="24"/>
                <w:lang w:eastAsia="pl-PL"/>
              </w:rPr>
            </w:pPr>
            <w:r w:rsidRPr="004122D4">
              <w:rPr>
                <w:rFonts w:eastAsia="Times New Roman" w:cs="Arial"/>
                <w:iCs/>
                <w:sz w:val="24"/>
                <w:szCs w:val="24"/>
                <w:lang w:eastAsia="pl-PL"/>
              </w:rPr>
              <w:t>Ustęp nie definiuje również zakresu danych, co powoduje różne interpreta</w:t>
            </w:r>
            <w:r w:rsidR="0049435F" w:rsidRPr="004122D4">
              <w:rPr>
                <w:rFonts w:eastAsia="Times New Roman" w:cs="Arial"/>
                <w:iCs/>
                <w:sz w:val="24"/>
                <w:szCs w:val="24"/>
                <w:lang w:eastAsia="pl-PL"/>
              </w:rPr>
              <w:t>cje w zakresie ich wypełniania.</w:t>
            </w:r>
          </w:p>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 xml:space="preserve">W ustępie (jak w </w:t>
            </w:r>
            <w:r w:rsidR="0049435F" w:rsidRPr="004122D4">
              <w:rPr>
                <w:rFonts w:eastAsia="Times New Roman" w:cs="Arial"/>
                <w:bCs/>
                <w:sz w:val="24"/>
                <w:szCs w:val="24"/>
                <w:lang w:eastAsia="pl-PL"/>
              </w:rPr>
              <w:t>§1.</w:t>
            </w:r>
            <w:r w:rsidRPr="004122D4">
              <w:rPr>
                <w:rFonts w:eastAsia="Times New Roman" w:cs="Arial"/>
                <w:bCs/>
                <w:sz w:val="24"/>
                <w:szCs w:val="24"/>
                <w:lang w:eastAsia="pl-PL"/>
              </w:rPr>
              <w:t>1. i §2)</w:t>
            </w:r>
            <w:r w:rsidRPr="004122D4">
              <w:rPr>
                <w:rFonts w:eastAsia="Times New Roman" w:cs="Arial"/>
                <w:sz w:val="24"/>
                <w:szCs w:val="24"/>
                <w:lang w:eastAsia="pl-PL"/>
              </w:rPr>
              <w:t xml:space="preserve"> nietrafnie zastosowano określenie zab</w:t>
            </w:r>
            <w:r w:rsidR="0049435F" w:rsidRPr="004122D4">
              <w:rPr>
                <w:rFonts w:eastAsia="Times New Roman" w:cs="Arial"/>
                <w:sz w:val="24"/>
                <w:szCs w:val="24"/>
                <w:lang w:eastAsia="pl-PL"/>
              </w:rPr>
              <w:t>ytek.</w:t>
            </w:r>
          </w:p>
        </w:tc>
      </w:tr>
      <w:tr w:rsidR="007929CF" w:rsidRPr="004122D4" w:rsidTr="00251224">
        <w:tc>
          <w:tcPr>
            <w:tcW w:w="397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49435F" w:rsidP="00B6324A">
            <w:pPr>
              <w:spacing w:after="0" w:line="276" w:lineRule="auto"/>
              <w:rPr>
                <w:rFonts w:eastAsia="Times New Roman" w:cs="Arial"/>
                <w:sz w:val="24"/>
                <w:szCs w:val="24"/>
                <w:lang w:eastAsia="pl-PL"/>
              </w:rPr>
            </w:pPr>
            <w:r w:rsidRPr="004122D4">
              <w:rPr>
                <w:rFonts w:eastAsia="Times New Roman" w:cs="Arial"/>
                <w:bCs/>
                <w:sz w:val="24"/>
                <w:szCs w:val="24"/>
                <w:lang w:eastAsia="pl-PL"/>
              </w:rPr>
              <w:lastRenderedPageBreak/>
              <w:t>§</w:t>
            </w:r>
            <w:r w:rsidR="007929CF" w:rsidRPr="004122D4">
              <w:rPr>
                <w:rFonts w:eastAsia="Times New Roman" w:cs="Arial"/>
                <w:bCs/>
                <w:sz w:val="24"/>
                <w:szCs w:val="24"/>
                <w:lang w:eastAsia="pl-PL"/>
              </w:rPr>
              <w:t>3.2.</w:t>
            </w:r>
            <w:r w:rsidRPr="004122D4">
              <w:rPr>
                <w:rFonts w:eastAsia="Times New Roman" w:cs="Arial"/>
                <w:sz w:val="24"/>
                <w:szCs w:val="24"/>
                <w:lang w:eastAsia="pl-PL"/>
              </w:rPr>
              <w:t xml:space="preserve"> Księgi, o których mowa w ust.</w:t>
            </w:r>
            <w:r w:rsidR="007929CF" w:rsidRPr="004122D4">
              <w:rPr>
                <w:rFonts w:eastAsia="Times New Roman" w:cs="Arial"/>
                <w:sz w:val="24"/>
                <w:szCs w:val="24"/>
                <w:lang w:eastAsia="pl-PL"/>
              </w:rPr>
              <w:t>1, powinny posiadać ponumerowane i przesznurowane karty, a końce sznurów opieczętowane. Liczbę kart stwierdza dyrektor muzeum, umieszczając na okładce stosowną klauzulę i podpis.</w:t>
            </w:r>
          </w:p>
        </w:tc>
        <w:tc>
          <w:tcPr>
            <w:tcW w:w="5528"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Ustęp uniemożliwia prowadzenie ksiąg inwentarzowych w wersji elektronicznej. Nie określa zasad zabezp</w:t>
            </w:r>
            <w:r w:rsidR="0049435F" w:rsidRPr="004122D4">
              <w:rPr>
                <w:rFonts w:eastAsia="Times New Roman" w:cs="Arial"/>
                <w:sz w:val="24"/>
                <w:szCs w:val="24"/>
                <w:lang w:eastAsia="pl-PL"/>
              </w:rPr>
              <w:t>ieczania dokumentacji cyfrowej.</w:t>
            </w:r>
          </w:p>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Zapis: "</w:t>
            </w:r>
            <w:r w:rsidRPr="004122D4">
              <w:rPr>
                <w:rFonts w:eastAsia="Times New Roman" w:cs="Arial"/>
                <w:sz w:val="24"/>
                <w:szCs w:val="24"/>
                <w:shd w:val="clear" w:color="auto" w:fill="FFFFFF"/>
                <w:lang w:eastAsia="pl-PL"/>
              </w:rPr>
              <w:t>Liczbę kart stwierdza dyrektor muzeum, umieszczając na okładce stosowną klauzulę i podpis" zakłada ręczne uzupełnianie papierowej księgi, składającej się z określonej liczby kart.</w:t>
            </w:r>
          </w:p>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shd w:val="clear" w:color="auto" w:fill="FFFFFF"/>
                <w:lang w:eastAsia="pl-PL"/>
              </w:rPr>
              <w:t>Drukowana księga inwentarzowa powstaje poprzez drukowanie i dodawanie kolejnych kart. Zatem podliczenie liczby kart i podpisanie okładki może nastąpić post factum, co niezgodne jest z tym zapisem.</w:t>
            </w:r>
          </w:p>
        </w:tc>
      </w:tr>
      <w:tr w:rsidR="007929CF" w:rsidRPr="004122D4" w:rsidTr="00251224">
        <w:tc>
          <w:tcPr>
            <w:tcW w:w="397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49435F" w:rsidP="00B6324A">
            <w:pPr>
              <w:spacing w:after="0" w:line="276" w:lineRule="auto"/>
              <w:rPr>
                <w:rFonts w:eastAsia="Times New Roman" w:cs="Arial"/>
                <w:sz w:val="24"/>
                <w:szCs w:val="24"/>
                <w:lang w:eastAsia="pl-PL"/>
              </w:rPr>
            </w:pPr>
            <w:r w:rsidRPr="004122D4">
              <w:rPr>
                <w:rFonts w:eastAsia="Times New Roman" w:cs="Arial"/>
                <w:bCs/>
                <w:sz w:val="24"/>
                <w:szCs w:val="24"/>
                <w:lang w:eastAsia="pl-PL"/>
              </w:rPr>
              <w:t>§</w:t>
            </w:r>
            <w:r w:rsidR="007929CF" w:rsidRPr="004122D4">
              <w:rPr>
                <w:rFonts w:eastAsia="Times New Roman" w:cs="Arial"/>
                <w:bCs/>
                <w:sz w:val="24"/>
                <w:szCs w:val="24"/>
                <w:lang w:eastAsia="pl-PL"/>
              </w:rPr>
              <w:t>3.3.</w:t>
            </w:r>
            <w:r w:rsidRPr="004122D4">
              <w:rPr>
                <w:rFonts w:eastAsia="Times New Roman" w:cs="Arial"/>
                <w:sz w:val="24"/>
                <w:szCs w:val="24"/>
                <w:lang w:eastAsia="pl-PL"/>
              </w:rPr>
              <w:t xml:space="preserve"> </w:t>
            </w:r>
            <w:r w:rsidR="007929CF" w:rsidRPr="004122D4">
              <w:rPr>
                <w:rFonts w:eastAsia="Times New Roman" w:cs="Arial"/>
                <w:sz w:val="24"/>
                <w:szCs w:val="24"/>
                <w:lang w:eastAsia="pl-PL"/>
              </w:rPr>
              <w:t>W przypadku likwidacji muzeum, karty ewidencyjne, księgę inwentarzową i księgę depozytów wraz z dokumentami dotyczącymi nabycia muzealiów przekazuje się do właściwego archiwum państwowego.</w:t>
            </w:r>
          </w:p>
        </w:tc>
        <w:tc>
          <w:tcPr>
            <w:tcW w:w="5528"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Ustęp nie określa, co w przypadku likwidacji muzeum miałoby stać się z dokumentac</w:t>
            </w:r>
            <w:r w:rsidR="0049435F" w:rsidRPr="004122D4">
              <w:rPr>
                <w:rFonts w:eastAsia="Times New Roman" w:cs="Arial"/>
                <w:sz w:val="24"/>
                <w:szCs w:val="24"/>
                <w:lang w:eastAsia="pl-PL"/>
              </w:rPr>
              <w:t>ją cyfrową.</w:t>
            </w:r>
          </w:p>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 xml:space="preserve">Ustęp zakłada, że zbiory z likwidowanego muzeum przekazywane są do innego muzeum bez dokumentacji. Nie uwzględnia sytuacji, w </w:t>
            </w:r>
            <w:r w:rsidR="0049435F" w:rsidRPr="004122D4">
              <w:rPr>
                <w:rFonts w:eastAsia="Times New Roman" w:cs="Arial"/>
                <w:sz w:val="24"/>
                <w:szCs w:val="24"/>
                <w:lang w:eastAsia="pl-PL"/>
              </w:rPr>
              <w:t>której muzea zostają połączone.</w:t>
            </w:r>
          </w:p>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Nie informuje o konieczności przeprowadzenia inwentaryzacji przekazywanych muzealiów i nie postrzega konieczności wykonania kopii dokumentacji dla in</w:t>
            </w:r>
            <w:r w:rsidR="0049435F" w:rsidRPr="004122D4">
              <w:rPr>
                <w:rFonts w:eastAsia="Times New Roman" w:cs="Arial"/>
                <w:sz w:val="24"/>
                <w:szCs w:val="24"/>
                <w:lang w:eastAsia="pl-PL"/>
              </w:rPr>
              <w:t>stytucji przejmujących obiekty.</w:t>
            </w:r>
          </w:p>
        </w:tc>
      </w:tr>
      <w:tr w:rsidR="007929CF" w:rsidRPr="004122D4" w:rsidTr="00251224">
        <w:tc>
          <w:tcPr>
            <w:tcW w:w="397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49435F" w:rsidP="00B6324A">
            <w:pPr>
              <w:spacing w:after="0" w:line="276" w:lineRule="auto"/>
              <w:rPr>
                <w:rFonts w:eastAsia="Times New Roman" w:cs="Arial"/>
                <w:sz w:val="24"/>
                <w:szCs w:val="24"/>
                <w:lang w:eastAsia="pl-PL"/>
              </w:rPr>
            </w:pPr>
            <w:r w:rsidRPr="004122D4">
              <w:rPr>
                <w:rFonts w:eastAsia="Times New Roman" w:cs="Arial"/>
                <w:bCs/>
                <w:sz w:val="24"/>
                <w:szCs w:val="24"/>
                <w:lang w:eastAsia="pl-PL"/>
              </w:rPr>
              <w:t>§</w:t>
            </w:r>
            <w:r w:rsidR="007929CF" w:rsidRPr="004122D4">
              <w:rPr>
                <w:rFonts w:eastAsia="Times New Roman" w:cs="Arial"/>
                <w:bCs/>
                <w:sz w:val="24"/>
                <w:szCs w:val="24"/>
                <w:lang w:eastAsia="pl-PL"/>
              </w:rPr>
              <w:t>3.4.</w:t>
            </w:r>
            <w:r w:rsidRPr="004122D4">
              <w:rPr>
                <w:rFonts w:eastAsia="Times New Roman" w:cs="Arial"/>
                <w:sz w:val="24"/>
                <w:szCs w:val="24"/>
                <w:lang w:eastAsia="pl-PL"/>
              </w:rPr>
              <w:t xml:space="preserve"> </w:t>
            </w:r>
            <w:r w:rsidR="007929CF" w:rsidRPr="004122D4">
              <w:rPr>
                <w:rFonts w:eastAsia="Times New Roman" w:cs="Arial"/>
                <w:sz w:val="24"/>
                <w:szCs w:val="24"/>
                <w:lang w:eastAsia="pl-PL"/>
              </w:rPr>
              <w:t>Wpisy do dokumentac</w:t>
            </w:r>
            <w:r w:rsidRPr="004122D4">
              <w:rPr>
                <w:rFonts w:eastAsia="Times New Roman" w:cs="Arial"/>
                <w:sz w:val="24"/>
                <w:szCs w:val="24"/>
                <w:lang w:eastAsia="pl-PL"/>
              </w:rPr>
              <w:t>ji ewidencyjnej wymienionej w §1.</w:t>
            </w:r>
            <w:r w:rsidR="007929CF" w:rsidRPr="004122D4">
              <w:rPr>
                <w:rFonts w:eastAsia="Times New Roman" w:cs="Arial"/>
                <w:sz w:val="24"/>
                <w:szCs w:val="24"/>
                <w:lang w:eastAsia="pl-PL"/>
              </w:rPr>
              <w:t>2</w:t>
            </w:r>
            <w:r w:rsidRPr="004122D4">
              <w:rPr>
                <w:rFonts w:eastAsia="Times New Roman" w:cs="Arial"/>
                <w:sz w:val="24"/>
                <w:szCs w:val="24"/>
                <w:lang w:eastAsia="pl-PL"/>
              </w:rPr>
              <w:t>.</w:t>
            </w:r>
            <w:r w:rsidR="007929CF" w:rsidRPr="004122D4">
              <w:rPr>
                <w:rFonts w:eastAsia="Times New Roman" w:cs="Arial"/>
                <w:sz w:val="24"/>
                <w:szCs w:val="24"/>
                <w:lang w:eastAsia="pl-PL"/>
              </w:rPr>
              <w:t xml:space="preserve"> dokonywane są w sposób trwały i czytelny. Niedopuszczalne jest jakiekolwiek zacieranie treści dokonywanych zapisów. Koniecznych poprawek dokonuje się czerwonym atramentem i potwierdza podpisem upoważnionej osoby.</w:t>
            </w:r>
          </w:p>
        </w:tc>
        <w:tc>
          <w:tcPr>
            <w:tcW w:w="5528"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Ustęp uniemożliwia prowadzenie dokumentacji ewidencyjnej w wersji elektronicznej, gdyż nie określa zasad wprowadzania zmian w dokumentacji cyfrowej.</w:t>
            </w:r>
          </w:p>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Możliwość wprowadzania poprawek czerwonym atramentem zakłada prowadzenie dokumentacji w wersji papierowej.</w:t>
            </w:r>
          </w:p>
        </w:tc>
      </w:tr>
      <w:tr w:rsidR="007929CF" w:rsidRPr="004122D4" w:rsidTr="00251224">
        <w:tc>
          <w:tcPr>
            <w:tcW w:w="397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49435F" w:rsidP="00B6324A">
            <w:pPr>
              <w:spacing w:after="0" w:line="276" w:lineRule="auto"/>
              <w:rPr>
                <w:rFonts w:eastAsia="Times New Roman" w:cs="Arial"/>
                <w:sz w:val="24"/>
                <w:szCs w:val="24"/>
                <w:lang w:eastAsia="pl-PL"/>
              </w:rPr>
            </w:pPr>
            <w:r w:rsidRPr="004122D4">
              <w:rPr>
                <w:rFonts w:eastAsia="Times New Roman" w:cs="Arial"/>
                <w:bCs/>
                <w:sz w:val="24"/>
                <w:szCs w:val="24"/>
                <w:lang w:eastAsia="pl-PL"/>
              </w:rPr>
              <w:t>§</w:t>
            </w:r>
            <w:r w:rsidR="007929CF" w:rsidRPr="004122D4">
              <w:rPr>
                <w:rFonts w:eastAsia="Times New Roman" w:cs="Arial"/>
                <w:bCs/>
                <w:sz w:val="24"/>
                <w:szCs w:val="24"/>
                <w:lang w:eastAsia="pl-PL"/>
              </w:rPr>
              <w:t>3.5.</w:t>
            </w:r>
            <w:r w:rsidRPr="004122D4">
              <w:rPr>
                <w:rFonts w:eastAsia="Times New Roman" w:cs="Arial"/>
                <w:sz w:val="24"/>
                <w:szCs w:val="24"/>
                <w:lang w:eastAsia="pl-PL"/>
              </w:rPr>
              <w:t xml:space="preserve"> </w:t>
            </w:r>
            <w:r w:rsidR="007929CF" w:rsidRPr="004122D4">
              <w:rPr>
                <w:rFonts w:eastAsia="Times New Roman" w:cs="Arial"/>
                <w:sz w:val="24"/>
                <w:szCs w:val="24"/>
                <w:lang w:eastAsia="pl-PL"/>
              </w:rPr>
              <w:t>Dopuszczalne jest utworzenie księgi inwentarzowej z wydruków komputerowych pod warunkiem umieszczenia w niej danych określonych w ust. 1 i 2.</w:t>
            </w:r>
          </w:p>
        </w:tc>
        <w:tc>
          <w:tcPr>
            <w:tcW w:w="5528"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49435F" w:rsidP="00B6324A">
            <w:pPr>
              <w:spacing w:after="0" w:line="276" w:lineRule="auto"/>
              <w:rPr>
                <w:rFonts w:eastAsia="Times New Roman" w:cs="Arial"/>
                <w:sz w:val="24"/>
                <w:szCs w:val="24"/>
                <w:lang w:eastAsia="pl-PL"/>
              </w:rPr>
            </w:pPr>
            <w:r w:rsidRPr="004122D4">
              <w:rPr>
                <w:rFonts w:eastAsia="Times New Roman" w:cs="Arial"/>
                <w:bCs/>
                <w:sz w:val="24"/>
                <w:szCs w:val="24"/>
                <w:lang w:eastAsia="pl-PL"/>
              </w:rPr>
              <w:t>Zapis nie do końca zgodny z §</w:t>
            </w:r>
            <w:r w:rsidR="007929CF" w:rsidRPr="004122D4">
              <w:rPr>
                <w:rFonts w:eastAsia="Times New Roman" w:cs="Arial"/>
                <w:bCs/>
                <w:sz w:val="24"/>
                <w:szCs w:val="24"/>
                <w:lang w:eastAsia="pl-PL"/>
              </w:rPr>
              <w:t>3.2.</w:t>
            </w:r>
          </w:p>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Ustęp zakłada wydruk księgi inwentarzowej nie uwzględniając, że karty księgi ze względu na mały przyrost zbiorów w muzeum mogą być uzupełniane i drukowane w bardzo długim przedziale czasowym.</w:t>
            </w:r>
            <w:r w:rsidRPr="004122D4">
              <w:rPr>
                <w:rFonts w:eastAsia="Times New Roman" w:cs="Arial"/>
                <w:bCs/>
                <w:sz w:val="24"/>
                <w:szCs w:val="24"/>
                <w:lang w:eastAsia="pl-PL"/>
              </w:rPr>
              <w:t xml:space="preserve"> Nie określa, jak w takim przypadku </w:t>
            </w:r>
            <w:r w:rsidRPr="004122D4">
              <w:rPr>
                <w:rFonts w:eastAsia="Times New Roman" w:cs="Arial"/>
                <w:sz w:val="24"/>
                <w:szCs w:val="24"/>
                <w:lang w:eastAsia="pl-PL"/>
              </w:rPr>
              <w:t xml:space="preserve">przesznurowywać karty, kiedy pieczętować końce sznurów i stwierdzać </w:t>
            </w:r>
            <w:r w:rsidRPr="004122D4">
              <w:rPr>
                <w:rFonts w:eastAsia="Times New Roman" w:cs="Arial"/>
                <w:sz w:val="24"/>
                <w:szCs w:val="24"/>
                <w:lang w:eastAsia="pl-PL"/>
              </w:rPr>
              <w:lastRenderedPageBreak/>
              <w:t>liczbę kart. Ustęp nie określa zasad, jak po wydru</w:t>
            </w:r>
            <w:r w:rsidR="0049435F" w:rsidRPr="004122D4">
              <w:rPr>
                <w:rFonts w:eastAsia="Times New Roman" w:cs="Arial"/>
                <w:sz w:val="24"/>
                <w:szCs w:val="24"/>
                <w:lang w:eastAsia="pl-PL"/>
              </w:rPr>
              <w:t>ku dalej prowadzić taką księgę.</w:t>
            </w:r>
          </w:p>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Brak szczegółowych wytycznych w tym zakresie powoduje, że większość muzeów drukowanie ksiąg inwentarzowych uznała za problematyczne i mimo posiadanych programów do ewidencji zbior</w:t>
            </w:r>
            <w:r w:rsidR="0049435F" w:rsidRPr="004122D4">
              <w:rPr>
                <w:rFonts w:eastAsia="Times New Roman" w:cs="Arial"/>
                <w:sz w:val="24"/>
                <w:szCs w:val="24"/>
                <w:lang w:eastAsia="pl-PL"/>
              </w:rPr>
              <w:t>ów, uzupełnia je nadal ręcznie.</w:t>
            </w:r>
          </w:p>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Ustęp nie uwzględnia także tworzenia wydruku papierowej księgi jako k</w:t>
            </w:r>
            <w:r w:rsidR="0049435F" w:rsidRPr="004122D4">
              <w:rPr>
                <w:rFonts w:eastAsia="Times New Roman" w:cs="Arial"/>
                <w:sz w:val="24"/>
                <w:szCs w:val="24"/>
                <w:lang w:eastAsia="pl-PL"/>
              </w:rPr>
              <w:t>opii elektronicznego oryginału.</w:t>
            </w:r>
          </w:p>
        </w:tc>
      </w:tr>
      <w:tr w:rsidR="007929CF" w:rsidRPr="004122D4" w:rsidTr="00251224">
        <w:tc>
          <w:tcPr>
            <w:tcW w:w="397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49435F" w:rsidP="00B6324A">
            <w:pPr>
              <w:spacing w:after="0" w:line="276" w:lineRule="auto"/>
              <w:rPr>
                <w:rFonts w:eastAsia="Times New Roman" w:cs="Arial"/>
                <w:sz w:val="24"/>
                <w:szCs w:val="24"/>
                <w:lang w:eastAsia="pl-PL"/>
              </w:rPr>
            </w:pPr>
            <w:r w:rsidRPr="004122D4">
              <w:rPr>
                <w:rFonts w:eastAsia="Times New Roman" w:cs="Arial"/>
                <w:bCs/>
                <w:sz w:val="24"/>
                <w:szCs w:val="24"/>
                <w:lang w:eastAsia="pl-PL"/>
              </w:rPr>
              <w:lastRenderedPageBreak/>
              <w:t>§</w:t>
            </w:r>
            <w:r w:rsidR="007929CF" w:rsidRPr="004122D4">
              <w:rPr>
                <w:rFonts w:eastAsia="Times New Roman" w:cs="Arial"/>
                <w:bCs/>
                <w:sz w:val="24"/>
                <w:szCs w:val="24"/>
                <w:lang w:eastAsia="pl-PL"/>
              </w:rPr>
              <w:t>3.6</w:t>
            </w:r>
            <w:r w:rsidRPr="004122D4">
              <w:rPr>
                <w:rFonts w:eastAsia="Times New Roman" w:cs="Arial"/>
                <w:bCs/>
                <w:sz w:val="24"/>
                <w:szCs w:val="24"/>
                <w:lang w:eastAsia="pl-PL"/>
              </w:rPr>
              <w:t>.</w:t>
            </w:r>
            <w:r w:rsidRPr="004122D4">
              <w:rPr>
                <w:rFonts w:eastAsia="Times New Roman" w:cs="Arial"/>
                <w:sz w:val="24"/>
                <w:szCs w:val="24"/>
                <w:lang w:eastAsia="pl-PL"/>
              </w:rPr>
              <w:t xml:space="preserve"> </w:t>
            </w:r>
            <w:r w:rsidR="007929CF" w:rsidRPr="004122D4">
              <w:rPr>
                <w:rFonts w:eastAsia="Times New Roman" w:cs="Arial"/>
                <w:sz w:val="24"/>
                <w:szCs w:val="24"/>
                <w:lang w:eastAsia="pl-PL"/>
              </w:rPr>
              <w:t>Komisyjna kontrola zgodności wpisów dokumentacji ewidencyjnej ze stanem faktycznym zbiorów powinna odbywać się co pięć lat od daty zakończenia poprzedniej kontroli. Podmiot, o którym mowa w art. 5 ust. 1 ustawy z dnia 21 listopada 1996 r. o muzeach, może przedłużyć ten okres do 10 lat.</w:t>
            </w:r>
          </w:p>
        </w:tc>
        <w:tc>
          <w:tcPr>
            <w:tcW w:w="5528"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7929CF" w:rsidP="00B6324A">
            <w:pPr>
              <w:spacing w:after="0" w:line="276" w:lineRule="auto"/>
              <w:rPr>
                <w:rFonts w:eastAsia="Times New Roman" w:cs="Arial"/>
                <w:sz w:val="24"/>
                <w:szCs w:val="24"/>
                <w:lang w:eastAsia="pl-PL"/>
              </w:rPr>
            </w:pPr>
            <w:r w:rsidRPr="004122D4">
              <w:rPr>
                <w:sz w:val="24"/>
                <w:szCs w:val="24"/>
              </w:rPr>
              <w:t>Ustęp jest sprzeczny z przepisami ustawy z dnia 29 września 1994 r. o rachunkowości, w zakresie częstotliwości prowadzenia w muzeach inwentaryzacji zbiorów.</w:t>
            </w:r>
          </w:p>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Ustęp jest różnie interpretowany przez muzea, gdyż nie precyzuje, na czym polega kontrola zgodności wpisów dokumentacji</w:t>
            </w:r>
            <w:r w:rsidR="0049435F" w:rsidRPr="004122D4">
              <w:rPr>
                <w:rFonts w:eastAsia="Times New Roman" w:cs="Arial"/>
                <w:sz w:val="24"/>
                <w:szCs w:val="24"/>
                <w:lang w:eastAsia="pl-PL"/>
              </w:rPr>
              <w:t xml:space="preserve"> ze stanem faktycznym zbiorów. </w:t>
            </w:r>
          </w:p>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Ustęp nie zaznacza konieczności przeprowadzenia inwentaryzacji zbiorów w przypadkach szczególnych: włamania do muzeum</w:t>
            </w:r>
            <w:r w:rsidR="0049435F" w:rsidRPr="004122D4">
              <w:rPr>
                <w:rFonts w:eastAsia="Times New Roman" w:cs="Arial"/>
                <w:sz w:val="24"/>
                <w:szCs w:val="24"/>
                <w:lang w:eastAsia="pl-PL"/>
              </w:rPr>
              <w:t>, zmiany opiekuna kolekcji itp.</w:t>
            </w:r>
          </w:p>
        </w:tc>
      </w:tr>
      <w:tr w:rsidR="007929CF" w:rsidRPr="004122D4" w:rsidTr="00251224">
        <w:tc>
          <w:tcPr>
            <w:tcW w:w="397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49435F" w:rsidP="00B6324A">
            <w:pPr>
              <w:spacing w:after="0" w:line="276" w:lineRule="auto"/>
              <w:rPr>
                <w:rFonts w:eastAsia="Times New Roman" w:cs="Arial"/>
                <w:sz w:val="24"/>
                <w:szCs w:val="24"/>
                <w:lang w:eastAsia="pl-PL"/>
              </w:rPr>
            </w:pPr>
            <w:r w:rsidRPr="004122D4">
              <w:rPr>
                <w:rFonts w:eastAsia="Times New Roman" w:cs="Arial"/>
                <w:bCs/>
                <w:sz w:val="24"/>
                <w:szCs w:val="24"/>
                <w:lang w:eastAsia="pl-PL"/>
              </w:rPr>
              <w:t>§4.</w:t>
            </w:r>
            <w:r w:rsidR="007929CF" w:rsidRPr="004122D4">
              <w:rPr>
                <w:rFonts w:eastAsia="Times New Roman" w:cs="Arial"/>
                <w:bCs/>
                <w:sz w:val="24"/>
                <w:szCs w:val="24"/>
                <w:lang w:eastAsia="pl-PL"/>
              </w:rPr>
              <w:t>1.</w:t>
            </w:r>
            <w:r w:rsidRPr="004122D4">
              <w:rPr>
                <w:rFonts w:eastAsia="Times New Roman" w:cs="Arial"/>
                <w:sz w:val="24"/>
                <w:szCs w:val="24"/>
                <w:lang w:eastAsia="pl-PL"/>
              </w:rPr>
              <w:t xml:space="preserve"> </w:t>
            </w:r>
            <w:r w:rsidR="007929CF" w:rsidRPr="004122D4">
              <w:rPr>
                <w:rFonts w:eastAsia="Times New Roman" w:cs="Arial"/>
                <w:sz w:val="24"/>
                <w:szCs w:val="24"/>
                <w:lang w:eastAsia="pl-PL"/>
              </w:rPr>
              <w:t>W zależności od wielkości i specyfiki zbiorów muzeum zakłada się oddzielne księgi inwentarzowe albo dla osobnych rodzajów muzealiów, albo według kryteriów tworzywa. Każdej księdze inwentarzowej nadaje się symbol literowy.</w:t>
            </w:r>
          </w:p>
        </w:tc>
        <w:tc>
          <w:tcPr>
            <w:tcW w:w="5528"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49435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Zapis „księgi inwentarzowe”</w:t>
            </w:r>
            <w:r w:rsidR="007929CF" w:rsidRPr="004122D4">
              <w:rPr>
                <w:rFonts w:eastAsia="Times New Roman" w:cs="Arial"/>
                <w:sz w:val="24"/>
                <w:szCs w:val="24"/>
                <w:lang w:eastAsia="pl-PL"/>
              </w:rPr>
              <w:t xml:space="preserve"> zakłada prowadzenie ewidencji w wersji papierowej, nie odpowiada nomenklaturze stosowanej w przyp</w:t>
            </w:r>
            <w:r w:rsidRPr="004122D4">
              <w:rPr>
                <w:rFonts w:eastAsia="Times New Roman" w:cs="Arial"/>
                <w:sz w:val="24"/>
                <w:szCs w:val="24"/>
                <w:lang w:eastAsia="pl-PL"/>
              </w:rPr>
              <w:t>adku programów informatycznych.</w:t>
            </w:r>
          </w:p>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 xml:space="preserve">Ustęp nie uwzględnia sytuacji, w której ze </w:t>
            </w:r>
            <w:r w:rsidR="0049435F" w:rsidRPr="004122D4">
              <w:rPr>
                <w:rFonts w:eastAsia="Times New Roman" w:cs="Arial"/>
                <w:sz w:val="24"/>
                <w:szCs w:val="24"/>
                <w:lang w:eastAsia="pl-PL"/>
              </w:rPr>
              <w:t>względu np. na wielkość zbiorów</w:t>
            </w:r>
            <w:r w:rsidRPr="004122D4">
              <w:rPr>
                <w:rFonts w:eastAsia="Times New Roman" w:cs="Arial"/>
                <w:sz w:val="24"/>
                <w:szCs w:val="24"/>
                <w:lang w:eastAsia="pl-PL"/>
              </w:rPr>
              <w:t xml:space="preserve"> muzeum może utworzyć t</w:t>
            </w:r>
            <w:r w:rsidR="0049435F" w:rsidRPr="004122D4">
              <w:rPr>
                <w:rFonts w:eastAsia="Times New Roman" w:cs="Arial"/>
                <w:sz w:val="24"/>
                <w:szCs w:val="24"/>
                <w:lang w:eastAsia="pl-PL"/>
              </w:rPr>
              <w:t>ylko jedną księgę inwentarzową.</w:t>
            </w:r>
          </w:p>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Nie podaje instrukcji dotyczącej zasad tworzenia n</w:t>
            </w:r>
            <w:r w:rsidR="0049435F" w:rsidRPr="004122D4">
              <w:rPr>
                <w:rFonts w:eastAsia="Times New Roman" w:cs="Arial"/>
                <w:sz w:val="24"/>
                <w:szCs w:val="24"/>
                <w:lang w:eastAsia="pl-PL"/>
              </w:rPr>
              <w:t>umerów inwentarzowych obiektów.</w:t>
            </w:r>
          </w:p>
        </w:tc>
      </w:tr>
      <w:tr w:rsidR="007929CF" w:rsidRPr="004122D4" w:rsidTr="00251224">
        <w:tc>
          <w:tcPr>
            <w:tcW w:w="397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49435F" w:rsidP="00B6324A">
            <w:pPr>
              <w:spacing w:after="0" w:line="276" w:lineRule="auto"/>
              <w:rPr>
                <w:rFonts w:eastAsia="Times New Roman" w:cs="Arial"/>
                <w:sz w:val="24"/>
                <w:szCs w:val="24"/>
                <w:lang w:eastAsia="pl-PL"/>
              </w:rPr>
            </w:pPr>
            <w:r w:rsidRPr="004122D4">
              <w:rPr>
                <w:rFonts w:eastAsia="Times New Roman" w:cs="Arial"/>
                <w:bCs/>
                <w:sz w:val="24"/>
                <w:szCs w:val="24"/>
                <w:lang w:eastAsia="pl-PL"/>
              </w:rPr>
              <w:t>§4.</w:t>
            </w:r>
            <w:r w:rsidR="007929CF" w:rsidRPr="004122D4">
              <w:rPr>
                <w:rFonts w:eastAsia="Times New Roman" w:cs="Arial"/>
                <w:bCs/>
                <w:sz w:val="24"/>
                <w:szCs w:val="24"/>
                <w:lang w:eastAsia="pl-PL"/>
              </w:rPr>
              <w:t>2.</w:t>
            </w:r>
            <w:r w:rsidRPr="004122D4">
              <w:rPr>
                <w:rFonts w:eastAsia="Times New Roman" w:cs="Arial"/>
                <w:sz w:val="24"/>
                <w:szCs w:val="24"/>
                <w:lang w:eastAsia="pl-PL"/>
              </w:rPr>
              <w:t xml:space="preserve"> </w:t>
            </w:r>
            <w:r w:rsidR="007929CF" w:rsidRPr="004122D4">
              <w:rPr>
                <w:rFonts w:eastAsia="Times New Roman" w:cs="Arial"/>
                <w:sz w:val="24"/>
                <w:szCs w:val="24"/>
                <w:lang w:eastAsia="pl-PL"/>
              </w:rPr>
              <w:t xml:space="preserve">Współczesnych kopii zabytków rzemiosła artystycznego, rzeźby, malarstwa, grafiki, które wchodzą w skład wyposażenia wnętrz pałacowych lub służą celom wystawowym, nie wpisuje się do księgi inwentarzowej. Przedmioty te ewidencjonuje się na zasadach ogólnych; dotyczy to również </w:t>
            </w:r>
            <w:r w:rsidR="007929CF" w:rsidRPr="004122D4">
              <w:rPr>
                <w:rFonts w:eastAsia="Times New Roman" w:cs="Arial"/>
                <w:sz w:val="24"/>
                <w:szCs w:val="24"/>
                <w:lang w:eastAsia="pl-PL"/>
              </w:rPr>
              <w:lastRenderedPageBreak/>
              <w:t xml:space="preserve">obiektów niezakwalifikowanych przez dyrektora muzeum </w:t>
            </w:r>
            <w:r w:rsidRPr="004122D4">
              <w:rPr>
                <w:rFonts w:eastAsia="Times New Roman" w:cs="Arial"/>
                <w:sz w:val="24"/>
                <w:szCs w:val="24"/>
                <w:lang w:eastAsia="pl-PL"/>
              </w:rPr>
              <w:t>–</w:t>
            </w:r>
            <w:r w:rsidR="007929CF" w:rsidRPr="004122D4">
              <w:rPr>
                <w:rFonts w:eastAsia="Times New Roman" w:cs="Arial"/>
                <w:sz w:val="24"/>
                <w:szCs w:val="24"/>
                <w:lang w:eastAsia="pl-PL"/>
              </w:rPr>
              <w:t xml:space="preserve"> ze względu na specyfikę danej dyscypliny </w:t>
            </w:r>
            <w:r w:rsidRPr="004122D4">
              <w:rPr>
                <w:rFonts w:eastAsia="Times New Roman" w:cs="Arial"/>
                <w:sz w:val="24"/>
                <w:szCs w:val="24"/>
                <w:lang w:eastAsia="pl-PL"/>
              </w:rPr>
              <w:t>–</w:t>
            </w:r>
            <w:r w:rsidR="007929CF" w:rsidRPr="004122D4">
              <w:rPr>
                <w:rFonts w:eastAsia="Times New Roman" w:cs="Arial"/>
                <w:sz w:val="24"/>
                <w:szCs w:val="24"/>
                <w:lang w:eastAsia="pl-PL"/>
              </w:rPr>
              <w:t xml:space="preserve"> do wpisu do inwentarza muzealiów.</w:t>
            </w:r>
          </w:p>
        </w:tc>
        <w:tc>
          <w:tcPr>
            <w:tcW w:w="5528"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lastRenderedPageBreak/>
              <w:t xml:space="preserve">Ustęp nie określa jednoznacznie, jak należy prowadzić ewidencję </w:t>
            </w:r>
            <w:r w:rsidR="0049435F" w:rsidRPr="004122D4">
              <w:rPr>
                <w:rFonts w:eastAsia="Times New Roman" w:cs="Arial"/>
                <w:sz w:val="24"/>
                <w:szCs w:val="24"/>
                <w:lang w:eastAsia="pl-PL"/>
              </w:rPr>
              <w:t>tego typu obiektów. Określenie „na zasadach ogólnych”</w:t>
            </w:r>
            <w:r w:rsidRPr="004122D4">
              <w:rPr>
                <w:rFonts w:eastAsia="Times New Roman" w:cs="Arial"/>
                <w:sz w:val="24"/>
                <w:szCs w:val="24"/>
                <w:lang w:eastAsia="pl-PL"/>
              </w:rPr>
              <w:t xml:space="preserve"> nie odpowiada praktyce muzealnej.</w:t>
            </w:r>
          </w:p>
        </w:tc>
      </w:tr>
      <w:tr w:rsidR="007929CF" w:rsidRPr="004122D4" w:rsidTr="00251224">
        <w:tc>
          <w:tcPr>
            <w:tcW w:w="397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49435F" w:rsidP="00B6324A">
            <w:pPr>
              <w:spacing w:after="0" w:line="276" w:lineRule="auto"/>
              <w:rPr>
                <w:rFonts w:eastAsia="Times New Roman" w:cs="Arial"/>
                <w:sz w:val="24"/>
                <w:szCs w:val="24"/>
                <w:lang w:eastAsia="pl-PL"/>
              </w:rPr>
            </w:pPr>
            <w:r w:rsidRPr="004122D4">
              <w:rPr>
                <w:rFonts w:eastAsia="Times New Roman" w:cs="Arial"/>
                <w:bCs/>
                <w:sz w:val="24"/>
                <w:szCs w:val="24"/>
                <w:lang w:eastAsia="pl-PL"/>
              </w:rPr>
              <w:lastRenderedPageBreak/>
              <w:t>§</w:t>
            </w:r>
            <w:r w:rsidR="007929CF" w:rsidRPr="004122D4">
              <w:rPr>
                <w:rFonts w:eastAsia="Times New Roman" w:cs="Arial"/>
                <w:bCs/>
                <w:sz w:val="24"/>
                <w:szCs w:val="24"/>
                <w:lang w:eastAsia="pl-PL"/>
              </w:rPr>
              <w:t>4.3.</w:t>
            </w:r>
            <w:r w:rsidRPr="004122D4">
              <w:rPr>
                <w:rFonts w:eastAsia="Times New Roman" w:cs="Arial"/>
                <w:sz w:val="24"/>
                <w:szCs w:val="24"/>
                <w:lang w:eastAsia="pl-PL"/>
              </w:rPr>
              <w:t xml:space="preserve"> </w:t>
            </w:r>
            <w:r w:rsidR="007929CF" w:rsidRPr="004122D4">
              <w:rPr>
                <w:rFonts w:eastAsia="Times New Roman" w:cs="Arial"/>
                <w:sz w:val="24"/>
                <w:szCs w:val="24"/>
                <w:lang w:eastAsia="pl-PL"/>
              </w:rPr>
              <w:t xml:space="preserve">Wpisu </w:t>
            </w:r>
            <w:proofErr w:type="spellStart"/>
            <w:r w:rsidR="007929CF" w:rsidRPr="004122D4">
              <w:rPr>
                <w:rFonts w:eastAsia="Times New Roman" w:cs="Arial"/>
                <w:sz w:val="24"/>
                <w:szCs w:val="24"/>
                <w:lang w:eastAsia="pl-PL"/>
              </w:rPr>
              <w:t>muzealium</w:t>
            </w:r>
            <w:proofErr w:type="spellEnd"/>
            <w:r w:rsidR="007929CF" w:rsidRPr="004122D4">
              <w:rPr>
                <w:rFonts w:eastAsia="Times New Roman" w:cs="Arial"/>
                <w:sz w:val="24"/>
                <w:szCs w:val="24"/>
                <w:lang w:eastAsia="pl-PL"/>
              </w:rPr>
              <w:t xml:space="preserve"> do księgi inwentarzowej należy dokonać w ciągu 60 dni od dnia objęcia w posiadanie.</w:t>
            </w:r>
          </w:p>
        </w:tc>
        <w:tc>
          <w:tcPr>
            <w:tcW w:w="5528"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Ustęp nie uwzględnia prowadzenia inwentarza w wersji  elektronicznej. Zakłada, że inwentarz będzie uzupełniany w określon</w:t>
            </w:r>
            <w:r w:rsidR="0049435F" w:rsidRPr="004122D4">
              <w:rPr>
                <w:rFonts w:eastAsia="Times New Roman" w:cs="Arial"/>
                <w:sz w:val="24"/>
                <w:szCs w:val="24"/>
                <w:lang w:eastAsia="pl-PL"/>
              </w:rPr>
              <w:t xml:space="preserve">ym czasie w wersji papierowej. </w:t>
            </w:r>
          </w:p>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 xml:space="preserve">Zapis nie odzwierciedla także trybu przyjmowania obiektów do muzeum i konieczności przygotowania stosownych dokumentów (opracowania i wprowadzenia do systemu ewidencyjnego szczegółowych danych dotyczących przyjmowanych obiektów) </w:t>
            </w:r>
            <w:r w:rsidR="0049435F" w:rsidRPr="004122D4">
              <w:rPr>
                <w:rFonts w:eastAsia="Times New Roman" w:cs="Arial"/>
                <w:sz w:val="24"/>
                <w:szCs w:val="24"/>
                <w:lang w:eastAsia="pl-PL"/>
              </w:rPr>
              <w:t>przed ich właściwym przejęciem.</w:t>
            </w:r>
          </w:p>
        </w:tc>
      </w:tr>
      <w:tr w:rsidR="007929CF" w:rsidRPr="004122D4" w:rsidTr="00251224">
        <w:tc>
          <w:tcPr>
            <w:tcW w:w="397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49435F" w:rsidP="00B6324A">
            <w:pPr>
              <w:spacing w:after="0" w:line="276" w:lineRule="auto"/>
              <w:rPr>
                <w:rFonts w:eastAsia="Times New Roman" w:cs="Arial"/>
                <w:sz w:val="24"/>
                <w:szCs w:val="24"/>
                <w:lang w:eastAsia="pl-PL"/>
              </w:rPr>
            </w:pPr>
            <w:r w:rsidRPr="004122D4">
              <w:rPr>
                <w:rFonts w:eastAsia="Times New Roman" w:cs="Arial"/>
                <w:bCs/>
                <w:sz w:val="24"/>
                <w:szCs w:val="24"/>
                <w:lang w:eastAsia="pl-PL"/>
              </w:rPr>
              <w:t>§</w:t>
            </w:r>
            <w:r w:rsidR="007929CF" w:rsidRPr="004122D4">
              <w:rPr>
                <w:rFonts w:eastAsia="Times New Roman" w:cs="Arial"/>
                <w:bCs/>
                <w:sz w:val="24"/>
                <w:szCs w:val="24"/>
                <w:lang w:eastAsia="pl-PL"/>
              </w:rPr>
              <w:t>5.1.</w:t>
            </w:r>
            <w:r w:rsidRPr="004122D4">
              <w:rPr>
                <w:rFonts w:eastAsia="Times New Roman" w:cs="Arial"/>
                <w:sz w:val="24"/>
                <w:szCs w:val="24"/>
                <w:lang w:eastAsia="pl-PL"/>
              </w:rPr>
              <w:t xml:space="preserve"> </w:t>
            </w:r>
            <w:r w:rsidR="007929CF" w:rsidRPr="004122D4">
              <w:rPr>
                <w:rFonts w:eastAsia="Times New Roman" w:cs="Arial"/>
                <w:sz w:val="24"/>
                <w:szCs w:val="24"/>
                <w:lang w:eastAsia="pl-PL"/>
              </w:rPr>
              <w:t xml:space="preserve">Każde </w:t>
            </w:r>
            <w:proofErr w:type="spellStart"/>
            <w:r w:rsidR="007929CF" w:rsidRPr="004122D4">
              <w:rPr>
                <w:rFonts w:eastAsia="Times New Roman" w:cs="Arial"/>
                <w:sz w:val="24"/>
                <w:szCs w:val="24"/>
                <w:lang w:eastAsia="pl-PL"/>
              </w:rPr>
              <w:t>muzealium</w:t>
            </w:r>
            <w:proofErr w:type="spellEnd"/>
            <w:r w:rsidR="007929CF" w:rsidRPr="004122D4">
              <w:rPr>
                <w:rFonts w:eastAsia="Times New Roman" w:cs="Arial"/>
                <w:sz w:val="24"/>
                <w:szCs w:val="24"/>
                <w:lang w:eastAsia="pl-PL"/>
              </w:rPr>
              <w:t xml:space="preserve"> wpisuje się do księgi inwentarzowej pod odrębnym numerem.</w:t>
            </w:r>
          </w:p>
        </w:tc>
        <w:tc>
          <w:tcPr>
            <w:tcW w:w="5528"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Zapis mało precyzyjny, nie określa zasad wpisywania obiektów masowych czy obiektów złożonych. Muzea różnie interpretują ten zapis, co powoduje, że niemożliwe jest policzenie obiektów w muzeach.</w:t>
            </w:r>
          </w:p>
        </w:tc>
      </w:tr>
      <w:tr w:rsidR="007929CF" w:rsidRPr="004122D4" w:rsidTr="00251224">
        <w:tc>
          <w:tcPr>
            <w:tcW w:w="397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49435F" w:rsidP="00B6324A">
            <w:pPr>
              <w:spacing w:after="0" w:line="276" w:lineRule="auto"/>
              <w:rPr>
                <w:rFonts w:eastAsia="Times New Roman" w:cs="Arial"/>
                <w:sz w:val="24"/>
                <w:szCs w:val="24"/>
                <w:lang w:eastAsia="pl-PL"/>
              </w:rPr>
            </w:pPr>
            <w:r w:rsidRPr="004122D4">
              <w:rPr>
                <w:rFonts w:eastAsia="Times New Roman" w:cs="Arial"/>
                <w:bCs/>
                <w:sz w:val="24"/>
                <w:szCs w:val="24"/>
                <w:lang w:eastAsia="pl-PL"/>
              </w:rPr>
              <w:t>§</w:t>
            </w:r>
            <w:r w:rsidR="007929CF" w:rsidRPr="004122D4">
              <w:rPr>
                <w:rFonts w:eastAsia="Times New Roman" w:cs="Arial"/>
                <w:bCs/>
                <w:sz w:val="24"/>
                <w:szCs w:val="24"/>
                <w:lang w:eastAsia="pl-PL"/>
              </w:rPr>
              <w:t>5.2.</w:t>
            </w:r>
            <w:r w:rsidRPr="004122D4">
              <w:rPr>
                <w:rFonts w:eastAsia="Times New Roman" w:cs="Arial"/>
                <w:sz w:val="24"/>
                <w:szCs w:val="24"/>
                <w:lang w:eastAsia="pl-PL"/>
              </w:rPr>
              <w:t xml:space="preserve"> </w:t>
            </w:r>
            <w:r w:rsidR="007929CF" w:rsidRPr="004122D4">
              <w:rPr>
                <w:rFonts w:eastAsia="Times New Roman" w:cs="Arial"/>
                <w:sz w:val="24"/>
                <w:szCs w:val="24"/>
                <w:lang w:eastAsia="pl-PL"/>
              </w:rPr>
              <w:t>Zespół przedmiotów, który stanowi integralną całość, jak: teka, szkicownik, komplet mebli, sztućców, nagrań oraz dublety grafiki plakatów, oznacza się, podając numer księgi inwentarzowej łamany przez kolejną liczbę oznaczającą składnik tego zespołu.</w:t>
            </w:r>
          </w:p>
        </w:tc>
        <w:tc>
          <w:tcPr>
            <w:tcW w:w="5528"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Ustęp uwzględnia tylko zespoły charakterystyczne dla zbiorów artystycznych, pomijając inne typy zbiorów.</w:t>
            </w:r>
          </w:p>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 xml:space="preserve">Problematyczne jest tworzenie zespołów obiektów, których składowe elementy mogą jednocześnie stanowić oddzielny obiekt muzealny. </w:t>
            </w:r>
          </w:p>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Zespoły obiektów są uzupełniane w czasie, ustęp nie precyzuje, w jaki sposób należy oznaczać tego typu składnik zespołu  w księdze inwentarzowej i pozost</w:t>
            </w:r>
            <w:r w:rsidR="00B45644" w:rsidRPr="004122D4">
              <w:rPr>
                <w:rFonts w:eastAsia="Times New Roman" w:cs="Arial"/>
                <w:sz w:val="24"/>
                <w:szCs w:val="24"/>
                <w:lang w:eastAsia="pl-PL"/>
              </w:rPr>
              <w:t>ałej dokumentacji ewidencyjnej.</w:t>
            </w:r>
          </w:p>
        </w:tc>
      </w:tr>
      <w:tr w:rsidR="007929CF" w:rsidRPr="004122D4" w:rsidTr="00251224">
        <w:tc>
          <w:tcPr>
            <w:tcW w:w="397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B45644" w:rsidP="00B6324A">
            <w:pPr>
              <w:spacing w:after="0" w:line="276" w:lineRule="auto"/>
              <w:rPr>
                <w:rFonts w:eastAsia="Times New Roman" w:cs="Arial"/>
                <w:sz w:val="24"/>
                <w:szCs w:val="24"/>
                <w:lang w:eastAsia="pl-PL"/>
              </w:rPr>
            </w:pPr>
            <w:r w:rsidRPr="004122D4">
              <w:rPr>
                <w:rFonts w:eastAsia="Times New Roman" w:cs="Arial"/>
                <w:bCs/>
                <w:sz w:val="24"/>
                <w:szCs w:val="24"/>
                <w:lang w:eastAsia="pl-PL"/>
              </w:rPr>
              <w:t>§</w:t>
            </w:r>
            <w:r w:rsidR="007929CF" w:rsidRPr="004122D4">
              <w:rPr>
                <w:rFonts w:eastAsia="Times New Roman" w:cs="Arial"/>
                <w:bCs/>
                <w:sz w:val="24"/>
                <w:szCs w:val="24"/>
                <w:lang w:eastAsia="pl-PL"/>
              </w:rPr>
              <w:t>6.1.</w:t>
            </w:r>
            <w:r w:rsidRPr="004122D4">
              <w:rPr>
                <w:rFonts w:eastAsia="Times New Roman" w:cs="Arial"/>
                <w:sz w:val="24"/>
                <w:szCs w:val="24"/>
                <w:lang w:eastAsia="pl-PL"/>
              </w:rPr>
              <w:t xml:space="preserve"> </w:t>
            </w:r>
            <w:proofErr w:type="spellStart"/>
            <w:r w:rsidR="007929CF" w:rsidRPr="004122D4">
              <w:rPr>
                <w:rFonts w:eastAsia="Times New Roman" w:cs="Arial"/>
                <w:sz w:val="24"/>
                <w:szCs w:val="24"/>
                <w:lang w:eastAsia="pl-PL"/>
              </w:rPr>
              <w:t>Muzealium</w:t>
            </w:r>
            <w:proofErr w:type="spellEnd"/>
            <w:r w:rsidR="007929CF" w:rsidRPr="004122D4">
              <w:rPr>
                <w:rFonts w:eastAsia="Times New Roman" w:cs="Arial"/>
                <w:sz w:val="24"/>
                <w:szCs w:val="24"/>
                <w:lang w:eastAsia="pl-PL"/>
              </w:rPr>
              <w:t xml:space="preserve"> wpisane do księgi inwentarzowej otrzymuje zawsze, gdy to jest możliwe, nieusuwalne oznakowanie, składające się z oznaczenia właściciela i numeru z księgi inwentarzowej. Wcześniejszych </w:t>
            </w:r>
            <w:proofErr w:type="spellStart"/>
            <w:r w:rsidR="007929CF" w:rsidRPr="004122D4">
              <w:rPr>
                <w:rFonts w:eastAsia="Times New Roman" w:cs="Arial"/>
                <w:sz w:val="24"/>
                <w:szCs w:val="24"/>
                <w:lang w:eastAsia="pl-PL"/>
              </w:rPr>
              <w:t>oznakowań</w:t>
            </w:r>
            <w:proofErr w:type="spellEnd"/>
            <w:r w:rsidR="007929CF" w:rsidRPr="004122D4">
              <w:rPr>
                <w:rFonts w:eastAsia="Times New Roman" w:cs="Arial"/>
                <w:sz w:val="24"/>
                <w:szCs w:val="24"/>
                <w:lang w:eastAsia="pl-PL"/>
              </w:rPr>
              <w:t xml:space="preserve"> uwidocznionych na </w:t>
            </w:r>
            <w:proofErr w:type="spellStart"/>
            <w:r w:rsidR="007929CF" w:rsidRPr="004122D4">
              <w:rPr>
                <w:rFonts w:eastAsia="Times New Roman" w:cs="Arial"/>
                <w:sz w:val="24"/>
                <w:szCs w:val="24"/>
                <w:lang w:eastAsia="pl-PL"/>
              </w:rPr>
              <w:t>muzealium</w:t>
            </w:r>
            <w:proofErr w:type="spellEnd"/>
            <w:r w:rsidR="007929CF" w:rsidRPr="004122D4">
              <w:rPr>
                <w:rFonts w:eastAsia="Times New Roman" w:cs="Arial"/>
                <w:sz w:val="24"/>
                <w:szCs w:val="24"/>
                <w:lang w:eastAsia="pl-PL"/>
              </w:rPr>
              <w:t xml:space="preserve"> nie wolno usuwać, należy je przekreślać w sposób umożliwiający odczytanie.</w:t>
            </w:r>
          </w:p>
        </w:tc>
        <w:tc>
          <w:tcPr>
            <w:tcW w:w="5528"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W ustępie brakuje informacji, jak dokład</w:t>
            </w:r>
            <w:r w:rsidR="00B45644" w:rsidRPr="004122D4">
              <w:rPr>
                <w:rFonts w:eastAsia="Times New Roman" w:cs="Arial"/>
                <w:sz w:val="24"/>
                <w:szCs w:val="24"/>
                <w:lang w:eastAsia="pl-PL"/>
              </w:rPr>
              <w:t>nie tworzyć numer inwentarzowy.</w:t>
            </w:r>
          </w:p>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Ustęp nie uwzględnia sytuacji, w której ze względu na brak ewidencji monogramów  muzeów, numery inwentarzowe nie są unikalne. Stosuje się te same monogramy dla różnych jednostek.</w:t>
            </w:r>
          </w:p>
        </w:tc>
      </w:tr>
      <w:tr w:rsidR="007929CF" w:rsidRPr="004122D4" w:rsidTr="00251224">
        <w:tc>
          <w:tcPr>
            <w:tcW w:w="397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B45644" w:rsidP="00B6324A">
            <w:pPr>
              <w:spacing w:after="0" w:line="276" w:lineRule="auto"/>
              <w:rPr>
                <w:rFonts w:eastAsia="Times New Roman" w:cs="Arial"/>
                <w:sz w:val="24"/>
                <w:szCs w:val="24"/>
                <w:lang w:eastAsia="pl-PL"/>
              </w:rPr>
            </w:pPr>
            <w:r w:rsidRPr="004122D4">
              <w:rPr>
                <w:rFonts w:eastAsia="Times New Roman" w:cs="Arial"/>
                <w:bCs/>
                <w:sz w:val="24"/>
                <w:szCs w:val="24"/>
                <w:lang w:eastAsia="pl-PL"/>
              </w:rPr>
              <w:lastRenderedPageBreak/>
              <w:t>§</w:t>
            </w:r>
            <w:r w:rsidR="007929CF" w:rsidRPr="004122D4">
              <w:rPr>
                <w:rFonts w:eastAsia="Times New Roman" w:cs="Arial"/>
                <w:bCs/>
                <w:sz w:val="24"/>
                <w:szCs w:val="24"/>
                <w:lang w:eastAsia="pl-PL"/>
              </w:rPr>
              <w:t>6.2.</w:t>
            </w:r>
            <w:r w:rsidRPr="004122D4">
              <w:rPr>
                <w:rFonts w:eastAsia="Times New Roman" w:cs="Arial"/>
                <w:sz w:val="24"/>
                <w:szCs w:val="24"/>
                <w:lang w:eastAsia="pl-PL"/>
              </w:rPr>
              <w:t xml:space="preserve"> </w:t>
            </w:r>
            <w:r w:rsidR="007929CF" w:rsidRPr="004122D4">
              <w:rPr>
                <w:rFonts w:eastAsia="Times New Roman" w:cs="Arial"/>
                <w:sz w:val="24"/>
                <w:szCs w:val="24"/>
                <w:lang w:eastAsia="pl-PL"/>
              </w:rPr>
              <w:t xml:space="preserve">Oznakowania dokonuje się techniką zapewniającą jego trwałość, bezpośrednio na przedmiocie, w miejscu najmniej widocznym, nienaruszającym wizualnego kształtu </w:t>
            </w:r>
            <w:proofErr w:type="spellStart"/>
            <w:r w:rsidR="007929CF" w:rsidRPr="004122D4">
              <w:rPr>
                <w:rFonts w:eastAsia="Times New Roman" w:cs="Arial"/>
                <w:sz w:val="24"/>
                <w:szCs w:val="24"/>
                <w:lang w:eastAsia="pl-PL"/>
              </w:rPr>
              <w:t>muzealium</w:t>
            </w:r>
            <w:proofErr w:type="spellEnd"/>
            <w:r w:rsidR="007929CF" w:rsidRPr="004122D4">
              <w:rPr>
                <w:rFonts w:eastAsia="Times New Roman" w:cs="Arial"/>
                <w:sz w:val="24"/>
                <w:szCs w:val="24"/>
                <w:lang w:eastAsia="pl-PL"/>
              </w:rPr>
              <w:t xml:space="preserve">. W szczególnych przypadkach oznakowanie może być przymocowane do </w:t>
            </w:r>
            <w:proofErr w:type="spellStart"/>
            <w:r w:rsidR="007929CF" w:rsidRPr="004122D4">
              <w:rPr>
                <w:rFonts w:eastAsia="Times New Roman" w:cs="Arial"/>
                <w:sz w:val="24"/>
                <w:szCs w:val="24"/>
                <w:lang w:eastAsia="pl-PL"/>
              </w:rPr>
              <w:t>muzealium</w:t>
            </w:r>
            <w:proofErr w:type="spellEnd"/>
            <w:r w:rsidR="007929CF" w:rsidRPr="004122D4">
              <w:rPr>
                <w:rFonts w:eastAsia="Times New Roman" w:cs="Arial"/>
                <w:sz w:val="24"/>
                <w:szCs w:val="24"/>
                <w:lang w:eastAsia="pl-PL"/>
              </w:rPr>
              <w:t xml:space="preserve"> w sposób możliwie trwały.</w:t>
            </w:r>
          </w:p>
        </w:tc>
        <w:tc>
          <w:tcPr>
            <w:tcW w:w="5528"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Zapis nie określa szczegółowych zasad w zakresie sposobu oznaczeń ze względ</w:t>
            </w:r>
            <w:r w:rsidR="00B45644" w:rsidRPr="004122D4">
              <w:rPr>
                <w:rFonts w:eastAsia="Times New Roman" w:cs="Arial"/>
                <w:sz w:val="24"/>
                <w:szCs w:val="24"/>
                <w:lang w:eastAsia="pl-PL"/>
              </w:rPr>
              <w:t>u na typ obiektu i jego nośnik.</w:t>
            </w:r>
          </w:p>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Brak określenia sposobu oznaczeń na obiekta</w:t>
            </w:r>
            <w:r w:rsidR="00B45644" w:rsidRPr="004122D4">
              <w:rPr>
                <w:rFonts w:eastAsia="Times New Roman" w:cs="Arial"/>
                <w:sz w:val="24"/>
                <w:szCs w:val="24"/>
                <w:lang w:eastAsia="pl-PL"/>
              </w:rPr>
              <w:t>ch, które nie posiadają miejsc „najmniej widocznych”</w:t>
            </w:r>
            <w:r w:rsidRPr="004122D4">
              <w:rPr>
                <w:rFonts w:eastAsia="Times New Roman" w:cs="Arial"/>
                <w:sz w:val="24"/>
                <w:szCs w:val="24"/>
                <w:lang w:eastAsia="pl-PL"/>
              </w:rPr>
              <w:t xml:space="preserve">, np. łyżeczka czy monety. Trwałe oznaczenie tego typu przedmiotów zawsze jest ingerencją w wizualny kształt </w:t>
            </w:r>
            <w:proofErr w:type="spellStart"/>
            <w:r w:rsidRPr="004122D4">
              <w:rPr>
                <w:rFonts w:eastAsia="Times New Roman" w:cs="Arial"/>
                <w:sz w:val="24"/>
                <w:szCs w:val="24"/>
                <w:lang w:eastAsia="pl-PL"/>
              </w:rPr>
              <w:t>muzealium</w:t>
            </w:r>
            <w:proofErr w:type="spellEnd"/>
            <w:r w:rsidRPr="004122D4">
              <w:rPr>
                <w:rFonts w:eastAsia="Times New Roman" w:cs="Arial"/>
                <w:sz w:val="24"/>
                <w:szCs w:val="24"/>
                <w:lang w:eastAsia="pl-PL"/>
              </w:rPr>
              <w:t>. Do niektórych obiektów nie da się też przymocować</w:t>
            </w:r>
            <w:r w:rsidR="00B45644" w:rsidRPr="004122D4">
              <w:rPr>
                <w:rFonts w:eastAsia="Times New Roman" w:cs="Arial"/>
                <w:sz w:val="24"/>
                <w:szCs w:val="24"/>
                <w:lang w:eastAsia="pl-PL"/>
              </w:rPr>
              <w:t xml:space="preserve"> oznaczeń, np. do monet.</w:t>
            </w:r>
          </w:p>
        </w:tc>
      </w:tr>
      <w:tr w:rsidR="007929CF" w:rsidRPr="004122D4" w:rsidTr="00251224">
        <w:tc>
          <w:tcPr>
            <w:tcW w:w="397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B45644" w:rsidP="00B6324A">
            <w:pPr>
              <w:spacing w:after="0" w:line="276" w:lineRule="auto"/>
              <w:rPr>
                <w:rFonts w:eastAsia="Times New Roman" w:cs="Arial"/>
                <w:sz w:val="24"/>
                <w:szCs w:val="24"/>
                <w:lang w:eastAsia="pl-PL"/>
              </w:rPr>
            </w:pPr>
            <w:r w:rsidRPr="004122D4">
              <w:rPr>
                <w:rFonts w:eastAsia="Times New Roman" w:cs="Arial"/>
                <w:bCs/>
                <w:sz w:val="24"/>
                <w:szCs w:val="24"/>
                <w:lang w:eastAsia="pl-PL"/>
              </w:rPr>
              <w:t>§</w:t>
            </w:r>
            <w:r w:rsidR="007929CF" w:rsidRPr="004122D4">
              <w:rPr>
                <w:rFonts w:eastAsia="Times New Roman" w:cs="Arial"/>
                <w:bCs/>
                <w:sz w:val="24"/>
                <w:szCs w:val="24"/>
                <w:lang w:eastAsia="pl-PL"/>
              </w:rPr>
              <w:t>7.1.</w:t>
            </w:r>
            <w:r w:rsidRPr="004122D4">
              <w:rPr>
                <w:rFonts w:eastAsia="Times New Roman" w:cs="Arial"/>
                <w:sz w:val="24"/>
                <w:szCs w:val="24"/>
                <w:lang w:eastAsia="pl-PL"/>
              </w:rPr>
              <w:t xml:space="preserve"> </w:t>
            </w:r>
            <w:r w:rsidR="007929CF" w:rsidRPr="004122D4">
              <w:rPr>
                <w:rFonts w:eastAsia="Times New Roman" w:cs="Arial"/>
                <w:sz w:val="24"/>
                <w:szCs w:val="24"/>
                <w:lang w:eastAsia="pl-PL"/>
              </w:rPr>
              <w:t>Dla każdego zabytku pozyskiwanego przez muzeum zakłada się kartę ewidencyjną zawierającą dan</w:t>
            </w:r>
            <w:r w:rsidRPr="004122D4">
              <w:rPr>
                <w:rFonts w:eastAsia="Times New Roman" w:cs="Arial"/>
                <w:sz w:val="24"/>
                <w:szCs w:val="24"/>
                <w:lang w:eastAsia="pl-PL"/>
              </w:rPr>
              <w:t>e identyfikacyjne określone w §3.</w:t>
            </w:r>
            <w:r w:rsidR="007929CF" w:rsidRPr="004122D4">
              <w:rPr>
                <w:rFonts w:eastAsia="Times New Roman" w:cs="Arial"/>
                <w:sz w:val="24"/>
                <w:szCs w:val="24"/>
                <w:lang w:eastAsia="pl-PL"/>
              </w:rPr>
              <w:t>1, informację o miejscu przechowywania i dokumentację wizualną oraz informację o wartości obiektu w dniu sporządzenia karty.</w:t>
            </w:r>
          </w:p>
        </w:tc>
        <w:tc>
          <w:tcPr>
            <w:tcW w:w="5528"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7929CF" w:rsidP="00B6324A">
            <w:pPr>
              <w:spacing w:after="0" w:line="276" w:lineRule="auto"/>
              <w:rPr>
                <w:rFonts w:eastAsia="Times New Roman" w:cs="Arial"/>
                <w:iCs/>
                <w:sz w:val="24"/>
                <w:szCs w:val="24"/>
                <w:lang w:eastAsia="pl-PL"/>
              </w:rPr>
            </w:pPr>
            <w:r w:rsidRPr="004122D4">
              <w:rPr>
                <w:rFonts w:eastAsia="Times New Roman" w:cs="Arial"/>
                <w:sz w:val="24"/>
                <w:szCs w:val="24"/>
                <w:lang w:eastAsia="pl-PL"/>
              </w:rPr>
              <w:t xml:space="preserve">Podobnie jak w </w:t>
            </w:r>
            <w:r w:rsidR="00B45644" w:rsidRPr="004122D4">
              <w:rPr>
                <w:rFonts w:eastAsia="Times New Roman" w:cs="Arial"/>
                <w:bCs/>
                <w:sz w:val="24"/>
                <w:szCs w:val="24"/>
                <w:lang w:eastAsia="pl-PL"/>
              </w:rPr>
              <w:t>§</w:t>
            </w:r>
            <w:r w:rsidRPr="004122D4">
              <w:rPr>
                <w:rFonts w:eastAsia="Times New Roman" w:cs="Arial"/>
                <w:sz w:val="24"/>
                <w:szCs w:val="24"/>
                <w:lang w:eastAsia="pl-PL"/>
              </w:rPr>
              <w:t xml:space="preserve">3.1. określone w ustępie dane identyfikacyjne nie uwzględniają istotnych danych dla różnych typów </w:t>
            </w:r>
            <w:r w:rsidRPr="004122D4">
              <w:rPr>
                <w:rFonts w:eastAsia="Times New Roman" w:cs="Arial"/>
                <w:iCs/>
                <w:sz w:val="24"/>
                <w:szCs w:val="24"/>
                <w:lang w:eastAsia="pl-PL"/>
              </w:rPr>
              <w:t xml:space="preserve">posiadanych przez muzea zbiorów oraz tradycji ich opisu. </w:t>
            </w:r>
          </w:p>
          <w:p w:rsidR="007929CF" w:rsidRPr="004122D4" w:rsidRDefault="007929CF" w:rsidP="00B6324A">
            <w:pPr>
              <w:spacing w:after="0" w:line="276" w:lineRule="auto"/>
              <w:rPr>
                <w:rFonts w:eastAsia="Times New Roman" w:cs="Arial"/>
                <w:iCs/>
                <w:sz w:val="24"/>
                <w:szCs w:val="24"/>
                <w:lang w:eastAsia="pl-PL"/>
              </w:rPr>
            </w:pPr>
            <w:r w:rsidRPr="004122D4">
              <w:rPr>
                <w:rFonts w:eastAsia="Times New Roman" w:cs="Arial"/>
                <w:iCs/>
                <w:sz w:val="24"/>
                <w:szCs w:val="24"/>
                <w:lang w:eastAsia="pl-PL"/>
              </w:rPr>
              <w:t>Zakres niektórych wymaganych w ustępie danych nie dotyczy niektórych typów obiektów, co rodzi problem w prawidłowym wypełnianiu dokumentacji ewidencyjnej.</w:t>
            </w:r>
          </w:p>
          <w:p w:rsidR="007929CF" w:rsidRPr="004122D4" w:rsidRDefault="007929CF" w:rsidP="00B6324A">
            <w:pPr>
              <w:spacing w:after="0" w:line="276" w:lineRule="auto"/>
              <w:rPr>
                <w:rFonts w:eastAsia="Times New Roman" w:cs="Arial"/>
                <w:iCs/>
                <w:sz w:val="24"/>
                <w:szCs w:val="24"/>
                <w:lang w:eastAsia="pl-PL"/>
              </w:rPr>
            </w:pPr>
            <w:r w:rsidRPr="004122D4">
              <w:rPr>
                <w:rFonts w:eastAsia="Times New Roman" w:cs="Arial"/>
                <w:iCs/>
                <w:sz w:val="24"/>
                <w:szCs w:val="24"/>
                <w:lang w:eastAsia="pl-PL"/>
              </w:rPr>
              <w:t xml:space="preserve">Zakres danych dla wielu obiektów jest niewystarczający. Nie zawiera danych dotyczących własności czy stanu konserwatorskiego obiektu. Nie odnosi się do muzealnych standardów </w:t>
            </w:r>
            <w:r w:rsidR="00B45644" w:rsidRPr="004122D4">
              <w:rPr>
                <w:rFonts w:eastAsia="Times New Roman" w:cs="Arial"/>
                <w:iCs/>
                <w:sz w:val="24"/>
                <w:szCs w:val="24"/>
                <w:lang w:eastAsia="pl-PL"/>
              </w:rPr>
              <w:t>opisu muzealiów (np. SPECTRUM).</w:t>
            </w:r>
          </w:p>
          <w:p w:rsidR="007929CF" w:rsidRPr="004122D4" w:rsidRDefault="007929CF" w:rsidP="00B6324A">
            <w:pPr>
              <w:spacing w:after="0" w:line="276" w:lineRule="auto"/>
              <w:rPr>
                <w:rFonts w:eastAsia="Times New Roman" w:cs="Arial"/>
                <w:iCs/>
                <w:sz w:val="24"/>
                <w:szCs w:val="24"/>
                <w:lang w:eastAsia="pl-PL"/>
              </w:rPr>
            </w:pPr>
            <w:r w:rsidRPr="004122D4">
              <w:rPr>
                <w:rFonts w:eastAsia="Times New Roman" w:cs="Arial"/>
                <w:iCs/>
                <w:sz w:val="24"/>
                <w:szCs w:val="24"/>
                <w:lang w:eastAsia="pl-PL"/>
              </w:rPr>
              <w:t>Ustęp nie definiuje również zakresu danych, co powoduje różne interpreta</w:t>
            </w:r>
            <w:r w:rsidR="00B45644" w:rsidRPr="004122D4">
              <w:rPr>
                <w:rFonts w:eastAsia="Times New Roman" w:cs="Arial"/>
                <w:iCs/>
                <w:sz w:val="24"/>
                <w:szCs w:val="24"/>
                <w:lang w:eastAsia="pl-PL"/>
              </w:rPr>
              <w:t>cje w zakresie ich wypełniania.</w:t>
            </w:r>
          </w:p>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Ustęp nie definiuje również, czym jest dokumentacja wizualna (czy powinna być formie papierowej czy cyfrowej) i jakie są zasady jej zabezpieczania. Nie podkreśla konieczności aktualizowania dokumentacji wizualnej w przypadku przeprowadzenia pra</w:t>
            </w:r>
            <w:r w:rsidR="00B45644" w:rsidRPr="004122D4">
              <w:rPr>
                <w:rFonts w:eastAsia="Times New Roman" w:cs="Arial"/>
                <w:sz w:val="24"/>
                <w:szCs w:val="24"/>
                <w:lang w:eastAsia="pl-PL"/>
              </w:rPr>
              <w:t>c konserwatorskich na obiekcie.</w:t>
            </w:r>
          </w:p>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Ustęp zakłada prowadzenie ewidencji w wersji papierowej. W przypadku prowadzenia dokumentacji elektronicznej wszystkie dane dla różnego typu dokumentów uzupełniane są jednocześnie, w tym wartość nabycia obiektu. Nie wiadomo, czemu ma służyć wartość obiektu w dniu założenia karty.</w:t>
            </w:r>
            <w:r w:rsidRPr="004122D4">
              <w:rPr>
                <w:rFonts w:eastAsia="Times New Roman" w:cs="Arial"/>
                <w:sz w:val="24"/>
                <w:szCs w:val="24"/>
                <w:shd w:val="clear" w:color="auto" w:fill="FFFFFF"/>
                <w:lang w:eastAsia="pl-PL"/>
              </w:rPr>
              <w:t xml:space="preserve"> W praktyce muzealnej ewidencjonuje się wartość nabycia obiektu i tę wartość aktualizuje się w momencie przemieszczania </w:t>
            </w:r>
            <w:proofErr w:type="spellStart"/>
            <w:r w:rsidRPr="004122D4">
              <w:rPr>
                <w:rFonts w:eastAsia="Times New Roman" w:cs="Arial"/>
                <w:sz w:val="24"/>
                <w:szCs w:val="24"/>
                <w:shd w:val="clear" w:color="auto" w:fill="FFFFFF"/>
                <w:lang w:eastAsia="pl-PL"/>
              </w:rPr>
              <w:t>muzealium</w:t>
            </w:r>
            <w:proofErr w:type="spellEnd"/>
            <w:r w:rsidRPr="004122D4">
              <w:rPr>
                <w:rFonts w:eastAsia="Times New Roman" w:cs="Arial"/>
                <w:sz w:val="24"/>
                <w:szCs w:val="24"/>
                <w:shd w:val="clear" w:color="auto" w:fill="FFFFFF"/>
                <w:lang w:eastAsia="pl-PL"/>
              </w:rPr>
              <w:t xml:space="preserve">. Wartość </w:t>
            </w:r>
            <w:r w:rsidRPr="004122D4">
              <w:rPr>
                <w:rFonts w:eastAsia="Times New Roman" w:cs="Arial"/>
                <w:sz w:val="24"/>
                <w:szCs w:val="24"/>
                <w:shd w:val="clear" w:color="auto" w:fill="FFFFFF"/>
                <w:lang w:eastAsia="pl-PL"/>
              </w:rPr>
              <w:lastRenderedPageBreak/>
              <w:t>aktualizuje się też przy okazji przekazania obiektu pod opiekę osób, które nie s</w:t>
            </w:r>
            <w:r w:rsidR="00B45644" w:rsidRPr="004122D4">
              <w:rPr>
                <w:rFonts w:eastAsia="Times New Roman" w:cs="Arial"/>
                <w:sz w:val="24"/>
                <w:szCs w:val="24"/>
                <w:shd w:val="clear" w:color="auto" w:fill="FFFFFF"/>
                <w:lang w:eastAsia="pl-PL"/>
              </w:rPr>
              <w:t>ą pracownikami muzeum, np. firmie</w:t>
            </w:r>
            <w:r w:rsidRPr="004122D4">
              <w:rPr>
                <w:rFonts w:eastAsia="Times New Roman" w:cs="Arial"/>
                <w:sz w:val="24"/>
                <w:szCs w:val="24"/>
                <w:shd w:val="clear" w:color="auto" w:fill="FFFFFF"/>
                <w:lang w:eastAsia="pl-PL"/>
              </w:rPr>
              <w:t xml:space="preserve"> konserwatorskiej.</w:t>
            </w:r>
          </w:p>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Ustęp nie określa, kto dokonuje szacowania wartości muzealiów i</w:t>
            </w:r>
            <w:r w:rsidR="00B45644" w:rsidRPr="004122D4">
              <w:rPr>
                <w:rFonts w:eastAsia="Times New Roman" w:cs="Arial"/>
                <w:sz w:val="24"/>
                <w:szCs w:val="24"/>
                <w:lang w:eastAsia="pl-PL"/>
              </w:rPr>
              <w:t xml:space="preserve"> w jaki sposób należy to robić.</w:t>
            </w:r>
          </w:p>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Ustęp nie precyzuje, czy wszystkie muzealia podlegają oszacowaniu np. niektóre zbiory p</w:t>
            </w:r>
            <w:r w:rsidR="00B45644" w:rsidRPr="004122D4">
              <w:rPr>
                <w:rFonts w:eastAsia="Times New Roman" w:cs="Arial"/>
                <w:sz w:val="24"/>
                <w:szCs w:val="24"/>
                <w:lang w:eastAsia="pl-PL"/>
              </w:rPr>
              <w:t>rzyrodnicze czy archeologiczne.</w:t>
            </w:r>
          </w:p>
        </w:tc>
      </w:tr>
      <w:tr w:rsidR="007929CF" w:rsidRPr="004122D4" w:rsidTr="00251224">
        <w:tc>
          <w:tcPr>
            <w:tcW w:w="397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B45644" w:rsidP="00B6324A">
            <w:pPr>
              <w:spacing w:after="0" w:line="276" w:lineRule="auto"/>
              <w:rPr>
                <w:rFonts w:eastAsia="Times New Roman" w:cs="Arial"/>
                <w:sz w:val="24"/>
                <w:szCs w:val="24"/>
                <w:lang w:eastAsia="pl-PL"/>
              </w:rPr>
            </w:pPr>
            <w:r w:rsidRPr="004122D4">
              <w:rPr>
                <w:rFonts w:eastAsia="Times New Roman" w:cs="Arial"/>
                <w:bCs/>
                <w:sz w:val="24"/>
                <w:szCs w:val="24"/>
                <w:lang w:eastAsia="pl-PL"/>
              </w:rPr>
              <w:lastRenderedPageBreak/>
              <w:t>§</w:t>
            </w:r>
            <w:r w:rsidR="007929CF" w:rsidRPr="004122D4">
              <w:rPr>
                <w:rFonts w:eastAsia="Times New Roman" w:cs="Arial"/>
                <w:bCs/>
                <w:sz w:val="24"/>
                <w:szCs w:val="24"/>
                <w:lang w:eastAsia="pl-PL"/>
              </w:rPr>
              <w:t>7.2.</w:t>
            </w:r>
            <w:r w:rsidRPr="004122D4">
              <w:rPr>
                <w:rFonts w:eastAsia="Times New Roman" w:cs="Arial"/>
                <w:sz w:val="24"/>
                <w:szCs w:val="24"/>
                <w:lang w:eastAsia="pl-PL"/>
              </w:rPr>
              <w:t xml:space="preserve"> </w:t>
            </w:r>
            <w:r w:rsidR="007929CF" w:rsidRPr="004122D4">
              <w:rPr>
                <w:rFonts w:eastAsia="Times New Roman" w:cs="Arial"/>
                <w:sz w:val="24"/>
                <w:szCs w:val="24"/>
                <w:lang w:eastAsia="pl-PL"/>
              </w:rPr>
              <w:t>Rodzaje kart ewidencyjnych, sposób ich wypełniania, a także prowadzenia innych rejestrów pomocniczych określa dyr</w:t>
            </w:r>
            <w:r w:rsidRPr="004122D4">
              <w:rPr>
                <w:rFonts w:eastAsia="Times New Roman" w:cs="Arial"/>
                <w:sz w:val="24"/>
                <w:szCs w:val="24"/>
                <w:lang w:eastAsia="pl-PL"/>
              </w:rPr>
              <w:t>ektor muzeum, z zastrzeżeniem §3.</w:t>
            </w:r>
            <w:r w:rsidR="007929CF" w:rsidRPr="004122D4">
              <w:rPr>
                <w:rFonts w:eastAsia="Times New Roman" w:cs="Arial"/>
                <w:sz w:val="24"/>
                <w:szCs w:val="24"/>
                <w:lang w:eastAsia="pl-PL"/>
              </w:rPr>
              <w:t>4.</w:t>
            </w:r>
          </w:p>
        </w:tc>
        <w:tc>
          <w:tcPr>
            <w:tcW w:w="5528"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B45644"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U</w:t>
            </w:r>
            <w:r w:rsidR="007929CF" w:rsidRPr="004122D4">
              <w:rPr>
                <w:rFonts w:eastAsia="Times New Roman" w:cs="Arial"/>
                <w:sz w:val="24"/>
                <w:szCs w:val="24"/>
                <w:lang w:eastAsia="pl-PL"/>
              </w:rPr>
              <w:t>stęp nie określa trybu wprowadzenia tej dokumentacji przez dyrektora.</w:t>
            </w:r>
          </w:p>
          <w:p w:rsidR="007929CF" w:rsidRPr="004122D4" w:rsidRDefault="007929CF" w:rsidP="00B6324A">
            <w:pPr>
              <w:spacing w:after="0" w:line="276" w:lineRule="auto"/>
              <w:rPr>
                <w:rFonts w:eastAsia="Times New Roman" w:cs="Arial"/>
                <w:sz w:val="24"/>
                <w:szCs w:val="24"/>
                <w:lang w:eastAsia="pl-PL"/>
              </w:rPr>
            </w:pPr>
          </w:p>
        </w:tc>
      </w:tr>
      <w:tr w:rsidR="007929CF" w:rsidRPr="004122D4" w:rsidTr="00251224">
        <w:tc>
          <w:tcPr>
            <w:tcW w:w="397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B45644" w:rsidP="00B6324A">
            <w:pPr>
              <w:spacing w:after="0" w:line="276" w:lineRule="auto"/>
              <w:rPr>
                <w:rFonts w:eastAsia="Times New Roman" w:cs="Arial"/>
                <w:sz w:val="24"/>
                <w:szCs w:val="24"/>
                <w:lang w:eastAsia="pl-PL"/>
              </w:rPr>
            </w:pPr>
            <w:r w:rsidRPr="004122D4">
              <w:rPr>
                <w:rFonts w:eastAsia="Times New Roman" w:cs="Arial"/>
                <w:bCs/>
                <w:sz w:val="24"/>
                <w:szCs w:val="24"/>
                <w:lang w:eastAsia="pl-PL"/>
              </w:rPr>
              <w:t>§</w:t>
            </w:r>
            <w:r w:rsidR="007929CF" w:rsidRPr="004122D4">
              <w:rPr>
                <w:rFonts w:eastAsia="Times New Roman" w:cs="Arial"/>
                <w:bCs/>
                <w:sz w:val="24"/>
                <w:szCs w:val="24"/>
                <w:lang w:eastAsia="pl-PL"/>
              </w:rPr>
              <w:t>7.3.</w:t>
            </w:r>
            <w:r w:rsidRPr="004122D4">
              <w:rPr>
                <w:rFonts w:eastAsia="Times New Roman" w:cs="Arial"/>
                <w:sz w:val="24"/>
                <w:szCs w:val="24"/>
                <w:lang w:eastAsia="pl-PL"/>
              </w:rPr>
              <w:t xml:space="preserve"> </w:t>
            </w:r>
            <w:r w:rsidR="007929CF" w:rsidRPr="004122D4">
              <w:rPr>
                <w:rFonts w:eastAsia="Times New Roman" w:cs="Arial"/>
                <w:sz w:val="24"/>
                <w:szCs w:val="24"/>
                <w:lang w:eastAsia="pl-PL"/>
              </w:rPr>
              <w:t>Dyrektor muzeum może wprowadzić inne rodzaje ewidencji i ustalić zasady ich prowadzenia.</w:t>
            </w:r>
          </w:p>
        </w:tc>
        <w:tc>
          <w:tcPr>
            <w:tcW w:w="5528"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Ustęp nie określa trybu wprowadzenia innych rodzajów ewidencji przez dyrektora.</w:t>
            </w:r>
          </w:p>
        </w:tc>
      </w:tr>
      <w:tr w:rsidR="007929CF" w:rsidRPr="004122D4" w:rsidTr="00251224">
        <w:tc>
          <w:tcPr>
            <w:tcW w:w="397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B45644" w:rsidP="00B6324A">
            <w:pPr>
              <w:spacing w:after="0" w:line="276" w:lineRule="auto"/>
              <w:rPr>
                <w:rFonts w:eastAsia="Times New Roman" w:cs="Arial"/>
                <w:sz w:val="24"/>
                <w:szCs w:val="24"/>
                <w:lang w:eastAsia="pl-PL"/>
              </w:rPr>
            </w:pPr>
            <w:r w:rsidRPr="004122D4">
              <w:rPr>
                <w:rFonts w:eastAsia="Times New Roman" w:cs="Arial"/>
                <w:bCs/>
                <w:sz w:val="24"/>
                <w:szCs w:val="24"/>
                <w:lang w:eastAsia="pl-PL"/>
              </w:rPr>
              <w:t>§</w:t>
            </w:r>
            <w:r w:rsidR="007929CF" w:rsidRPr="004122D4">
              <w:rPr>
                <w:rFonts w:eastAsia="Times New Roman" w:cs="Arial"/>
                <w:bCs/>
                <w:sz w:val="24"/>
                <w:szCs w:val="24"/>
                <w:lang w:eastAsia="pl-PL"/>
              </w:rPr>
              <w:t>7.4.</w:t>
            </w:r>
            <w:r w:rsidRPr="004122D4">
              <w:rPr>
                <w:rFonts w:eastAsia="Times New Roman" w:cs="Arial"/>
                <w:sz w:val="24"/>
                <w:szCs w:val="24"/>
                <w:lang w:eastAsia="pl-PL"/>
              </w:rPr>
              <w:t xml:space="preserve"> </w:t>
            </w:r>
            <w:r w:rsidR="007929CF" w:rsidRPr="004122D4">
              <w:rPr>
                <w:rFonts w:eastAsia="Times New Roman" w:cs="Arial"/>
                <w:sz w:val="24"/>
                <w:szCs w:val="24"/>
                <w:lang w:eastAsia="pl-PL"/>
              </w:rPr>
              <w:t>W karcie ewidencyjnej dokumentuje się także sposób oz</w:t>
            </w:r>
            <w:r w:rsidRPr="004122D4">
              <w:rPr>
                <w:rFonts w:eastAsia="Times New Roman" w:cs="Arial"/>
                <w:sz w:val="24"/>
                <w:szCs w:val="24"/>
                <w:lang w:eastAsia="pl-PL"/>
              </w:rPr>
              <w:t xml:space="preserve">nakowania </w:t>
            </w:r>
            <w:proofErr w:type="spellStart"/>
            <w:r w:rsidRPr="004122D4">
              <w:rPr>
                <w:rFonts w:eastAsia="Times New Roman" w:cs="Arial"/>
                <w:sz w:val="24"/>
                <w:szCs w:val="24"/>
                <w:lang w:eastAsia="pl-PL"/>
              </w:rPr>
              <w:t>muzealium</w:t>
            </w:r>
            <w:proofErr w:type="spellEnd"/>
            <w:r w:rsidRPr="004122D4">
              <w:rPr>
                <w:rFonts w:eastAsia="Times New Roman" w:cs="Arial"/>
                <w:sz w:val="24"/>
                <w:szCs w:val="24"/>
                <w:lang w:eastAsia="pl-PL"/>
              </w:rPr>
              <w:t xml:space="preserve"> zgodnie z §</w:t>
            </w:r>
            <w:r w:rsidR="007929CF" w:rsidRPr="004122D4">
              <w:rPr>
                <w:rFonts w:eastAsia="Times New Roman" w:cs="Arial"/>
                <w:sz w:val="24"/>
                <w:szCs w:val="24"/>
                <w:lang w:eastAsia="pl-PL"/>
              </w:rPr>
              <w:t xml:space="preserve">6 oraz wszelkie przemieszczenia </w:t>
            </w:r>
            <w:proofErr w:type="spellStart"/>
            <w:r w:rsidR="007929CF" w:rsidRPr="004122D4">
              <w:rPr>
                <w:rFonts w:eastAsia="Times New Roman" w:cs="Arial"/>
                <w:sz w:val="24"/>
                <w:szCs w:val="24"/>
                <w:lang w:eastAsia="pl-PL"/>
              </w:rPr>
              <w:t>muzealium</w:t>
            </w:r>
            <w:proofErr w:type="spellEnd"/>
            <w:r w:rsidR="007929CF" w:rsidRPr="004122D4">
              <w:rPr>
                <w:rFonts w:eastAsia="Times New Roman" w:cs="Arial"/>
                <w:sz w:val="24"/>
                <w:szCs w:val="24"/>
                <w:lang w:eastAsia="pl-PL"/>
              </w:rPr>
              <w:t>.</w:t>
            </w:r>
          </w:p>
        </w:tc>
        <w:tc>
          <w:tcPr>
            <w:tcW w:w="5528"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Ustęp nie precyzuje, co oznacza przemieszczenie. Termin ten przez muzea jest różnie interpretowany. Niektóre</w:t>
            </w:r>
            <w:r w:rsidR="00B45644" w:rsidRPr="004122D4">
              <w:rPr>
                <w:rFonts w:eastAsia="Times New Roman" w:cs="Arial"/>
                <w:sz w:val="24"/>
                <w:szCs w:val="24"/>
                <w:lang w:eastAsia="pl-PL"/>
              </w:rPr>
              <w:t xml:space="preserve"> </w:t>
            </w:r>
            <w:r w:rsidRPr="004122D4">
              <w:rPr>
                <w:rFonts w:eastAsia="Times New Roman" w:cs="Arial"/>
                <w:sz w:val="24"/>
                <w:szCs w:val="24"/>
                <w:lang w:eastAsia="pl-PL"/>
              </w:rPr>
              <w:t>muzea przemieszczenie rozumieją jako użyczenie poza własną siedzibę, inne odnotowują w karcie ewidencyjnej przemieszczenia również w ramach własnej siedziby, oddziałów czy pomieszczeń.</w:t>
            </w:r>
          </w:p>
        </w:tc>
      </w:tr>
      <w:tr w:rsidR="007929CF" w:rsidRPr="004122D4" w:rsidTr="00251224">
        <w:tc>
          <w:tcPr>
            <w:tcW w:w="397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B45644" w:rsidP="00B6324A">
            <w:pPr>
              <w:spacing w:after="0" w:line="276" w:lineRule="auto"/>
              <w:rPr>
                <w:rFonts w:eastAsia="Times New Roman" w:cs="Arial"/>
                <w:sz w:val="24"/>
                <w:szCs w:val="24"/>
                <w:lang w:eastAsia="pl-PL"/>
              </w:rPr>
            </w:pPr>
            <w:r w:rsidRPr="004122D4">
              <w:rPr>
                <w:rFonts w:eastAsia="Times New Roman" w:cs="Arial"/>
                <w:bCs/>
                <w:sz w:val="24"/>
                <w:szCs w:val="24"/>
                <w:lang w:eastAsia="pl-PL"/>
              </w:rPr>
              <w:t>§</w:t>
            </w:r>
            <w:r w:rsidR="007929CF" w:rsidRPr="004122D4">
              <w:rPr>
                <w:rFonts w:eastAsia="Times New Roman" w:cs="Arial"/>
                <w:bCs/>
                <w:sz w:val="24"/>
                <w:szCs w:val="24"/>
                <w:lang w:eastAsia="pl-PL"/>
              </w:rPr>
              <w:t>8.1.</w:t>
            </w:r>
            <w:r w:rsidRPr="004122D4">
              <w:rPr>
                <w:rFonts w:eastAsia="Times New Roman" w:cs="Arial"/>
                <w:sz w:val="24"/>
                <w:szCs w:val="24"/>
                <w:lang w:eastAsia="pl-PL"/>
              </w:rPr>
              <w:t xml:space="preserve"> </w:t>
            </w:r>
            <w:r w:rsidR="007929CF" w:rsidRPr="004122D4">
              <w:rPr>
                <w:rFonts w:eastAsia="Times New Roman" w:cs="Arial"/>
                <w:sz w:val="24"/>
                <w:szCs w:val="24"/>
                <w:lang w:eastAsia="pl-PL"/>
              </w:rPr>
              <w:t>Muzealia udostępnione poza siedzibę muzeum muszą posiadać dokumentację wizualną, a ponadto pisemną zgodę dyrektora muzeum na udostępnienie.</w:t>
            </w:r>
          </w:p>
        </w:tc>
        <w:tc>
          <w:tcPr>
            <w:tcW w:w="5528"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 xml:space="preserve">Ustęp nie uwzględnił konieczności tworzenia dokumentacji wizualnej dla wszystkich muzealiów niezależnie od tego, czy są one przemieszczane czy nie, o czym mowa w </w:t>
            </w:r>
            <w:r w:rsidR="00B45644" w:rsidRPr="004122D4">
              <w:rPr>
                <w:rFonts w:eastAsia="Times New Roman" w:cs="Arial"/>
                <w:bCs/>
                <w:sz w:val="24"/>
                <w:szCs w:val="24"/>
                <w:lang w:eastAsia="pl-PL"/>
              </w:rPr>
              <w:t>§</w:t>
            </w:r>
            <w:r w:rsidRPr="004122D4">
              <w:rPr>
                <w:rFonts w:eastAsia="Times New Roman" w:cs="Arial"/>
                <w:bCs/>
                <w:sz w:val="24"/>
                <w:szCs w:val="24"/>
                <w:lang w:eastAsia="pl-PL"/>
              </w:rPr>
              <w:t>7.1.</w:t>
            </w:r>
          </w:p>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 xml:space="preserve">Ustęp niepotrzebnie zawiera dane, które powinny się  znaleźć w rozporządzeniu dotyczącym warunków, sposobu </w:t>
            </w:r>
            <w:r w:rsidR="00B45644" w:rsidRPr="004122D4">
              <w:rPr>
                <w:rFonts w:eastAsia="Times New Roman" w:cs="Arial"/>
                <w:sz w:val="24"/>
                <w:szCs w:val="24"/>
                <w:lang w:eastAsia="pl-PL"/>
              </w:rPr>
              <w:t>i trybu przenoszenia muzealiów.</w:t>
            </w:r>
          </w:p>
        </w:tc>
      </w:tr>
      <w:tr w:rsidR="007929CF" w:rsidRPr="004122D4" w:rsidTr="00251224">
        <w:tc>
          <w:tcPr>
            <w:tcW w:w="397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B45644" w:rsidP="00B6324A">
            <w:pPr>
              <w:spacing w:after="0" w:line="276" w:lineRule="auto"/>
              <w:rPr>
                <w:rFonts w:eastAsia="Times New Roman" w:cs="Arial"/>
                <w:sz w:val="24"/>
                <w:szCs w:val="24"/>
                <w:lang w:eastAsia="pl-PL"/>
              </w:rPr>
            </w:pPr>
            <w:r w:rsidRPr="004122D4">
              <w:rPr>
                <w:rFonts w:eastAsia="Times New Roman" w:cs="Arial"/>
                <w:bCs/>
                <w:sz w:val="24"/>
                <w:szCs w:val="24"/>
                <w:lang w:eastAsia="pl-PL"/>
              </w:rPr>
              <w:t>§</w:t>
            </w:r>
            <w:r w:rsidR="007929CF" w:rsidRPr="004122D4">
              <w:rPr>
                <w:rFonts w:eastAsia="Times New Roman" w:cs="Arial"/>
                <w:bCs/>
                <w:sz w:val="24"/>
                <w:szCs w:val="24"/>
                <w:lang w:eastAsia="pl-PL"/>
              </w:rPr>
              <w:t>8.2.</w:t>
            </w:r>
            <w:r w:rsidRPr="004122D4">
              <w:rPr>
                <w:rFonts w:eastAsia="Times New Roman" w:cs="Arial"/>
                <w:sz w:val="24"/>
                <w:szCs w:val="24"/>
                <w:lang w:eastAsia="pl-PL"/>
              </w:rPr>
              <w:t xml:space="preserve"> </w:t>
            </w:r>
            <w:r w:rsidR="007929CF" w:rsidRPr="004122D4">
              <w:rPr>
                <w:rFonts w:eastAsia="Times New Roman" w:cs="Arial"/>
                <w:sz w:val="24"/>
                <w:szCs w:val="24"/>
                <w:lang w:eastAsia="pl-PL"/>
              </w:rPr>
              <w:t>Dyrektor muzeum udziela zgody po wysłuchaniu opinii merytorycznego pracownika muzeum sprawującego piecze nad obiektem oraz konserwatora zbiorów.</w:t>
            </w:r>
          </w:p>
        </w:tc>
        <w:tc>
          <w:tcPr>
            <w:tcW w:w="5528"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Ustęp nie określa zakresu informacji dotyczących obiektu, które dyrektor powinien uzyskać w zakresie: prawnym, konserwatorskim, merytorycznym, ochrony ob</w:t>
            </w:r>
            <w:r w:rsidR="00B45644" w:rsidRPr="004122D4">
              <w:rPr>
                <w:rFonts w:eastAsia="Times New Roman" w:cs="Arial"/>
                <w:sz w:val="24"/>
                <w:szCs w:val="24"/>
                <w:lang w:eastAsia="pl-PL"/>
              </w:rPr>
              <w:t>iektu itp.</w:t>
            </w:r>
          </w:p>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 xml:space="preserve">Ustęp </w:t>
            </w:r>
            <w:r w:rsidR="00B45644" w:rsidRPr="004122D4">
              <w:rPr>
                <w:rFonts w:eastAsia="Times New Roman" w:cs="Arial"/>
                <w:sz w:val="24"/>
                <w:szCs w:val="24"/>
                <w:lang w:eastAsia="pl-PL"/>
              </w:rPr>
              <w:t>zawiera dane, które powinny się</w:t>
            </w:r>
            <w:r w:rsidRPr="004122D4">
              <w:rPr>
                <w:rFonts w:eastAsia="Times New Roman" w:cs="Arial"/>
                <w:sz w:val="24"/>
                <w:szCs w:val="24"/>
                <w:lang w:eastAsia="pl-PL"/>
              </w:rPr>
              <w:t xml:space="preserve"> znaleźć w rozporządzeniu dotyczącym warunków, sposobu </w:t>
            </w:r>
            <w:r w:rsidR="00B45644" w:rsidRPr="004122D4">
              <w:rPr>
                <w:rFonts w:eastAsia="Times New Roman" w:cs="Arial"/>
                <w:sz w:val="24"/>
                <w:szCs w:val="24"/>
                <w:lang w:eastAsia="pl-PL"/>
              </w:rPr>
              <w:t>i trybu przenoszenia muzealiów.</w:t>
            </w:r>
          </w:p>
        </w:tc>
      </w:tr>
      <w:tr w:rsidR="007929CF" w:rsidRPr="004122D4" w:rsidTr="00251224">
        <w:tc>
          <w:tcPr>
            <w:tcW w:w="397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B45644" w:rsidP="00B6324A">
            <w:pPr>
              <w:spacing w:after="0" w:line="276" w:lineRule="auto"/>
              <w:rPr>
                <w:rFonts w:eastAsia="Times New Roman" w:cs="Arial"/>
                <w:sz w:val="24"/>
                <w:szCs w:val="24"/>
                <w:lang w:eastAsia="pl-PL"/>
              </w:rPr>
            </w:pPr>
            <w:r w:rsidRPr="004122D4">
              <w:rPr>
                <w:rFonts w:eastAsia="Times New Roman" w:cs="Arial"/>
                <w:bCs/>
                <w:sz w:val="24"/>
                <w:szCs w:val="24"/>
                <w:lang w:eastAsia="pl-PL"/>
              </w:rPr>
              <w:lastRenderedPageBreak/>
              <w:t>§</w:t>
            </w:r>
            <w:r w:rsidR="007929CF" w:rsidRPr="004122D4">
              <w:rPr>
                <w:rFonts w:eastAsia="Times New Roman" w:cs="Arial"/>
                <w:bCs/>
                <w:sz w:val="24"/>
                <w:szCs w:val="24"/>
                <w:lang w:eastAsia="pl-PL"/>
              </w:rPr>
              <w:t>9.1.</w:t>
            </w:r>
            <w:r w:rsidRPr="004122D4">
              <w:rPr>
                <w:rFonts w:eastAsia="Times New Roman" w:cs="Arial"/>
                <w:sz w:val="24"/>
                <w:szCs w:val="24"/>
                <w:lang w:eastAsia="pl-PL"/>
              </w:rPr>
              <w:t xml:space="preserve"> </w:t>
            </w:r>
            <w:r w:rsidR="007929CF" w:rsidRPr="004122D4">
              <w:rPr>
                <w:rFonts w:eastAsia="Times New Roman" w:cs="Arial"/>
                <w:sz w:val="24"/>
                <w:szCs w:val="24"/>
                <w:lang w:eastAsia="pl-PL"/>
              </w:rPr>
              <w:t>Wszelkie przeniesienia muzealiów poza siedzibę muzeum dokumentowane są w protokole.</w:t>
            </w:r>
          </w:p>
        </w:tc>
        <w:tc>
          <w:tcPr>
            <w:tcW w:w="5528"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 xml:space="preserve">Ustęp niepotrzebny w rozporządzeniu dotyczącym ewidencji. Szczegółowe zasady określono w rozporządzeniu Ministra Kultury i Dziedzictwa Narodowego z dnia 15 maja 2008 r. w sprawie warunków, sposobu </w:t>
            </w:r>
            <w:r w:rsidR="00B45644" w:rsidRPr="004122D4">
              <w:rPr>
                <w:rFonts w:eastAsia="Times New Roman" w:cs="Arial"/>
                <w:sz w:val="24"/>
                <w:szCs w:val="24"/>
                <w:lang w:eastAsia="pl-PL"/>
              </w:rPr>
              <w:t>i trybu przenoszenia muzealiów.</w:t>
            </w:r>
          </w:p>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Ustęp nie uwzględnia konieczności prowadzenia rejes</w:t>
            </w:r>
            <w:r w:rsidR="00B45644" w:rsidRPr="004122D4">
              <w:rPr>
                <w:rFonts w:eastAsia="Times New Roman" w:cs="Arial"/>
                <w:sz w:val="24"/>
                <w:szCs w:val="24"/>
                <w:lang w:eastAsia="pl-PL"/>
              </w:rPr>
              <w:t>tru ruchu muzealiów.</w:t>
            </w:r>
          </w:p>
        </w:tc>
      </w:tr>
      <w:tr w:rsidR="007929CF" w:rsidRPr="004122D4" w:rsidTr="00251224">
        <w:tc>
          <w:tcPr>
            <w:tcW w:w="397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B45644" w:rsidP="00B6324A">
            <w:pPr>
              <w:spacing w:after="0" w:line="276" w:lineRule="auto"/>
              <w:rPr>
                <w:rFonts w:eastAsia="Times New Roman" w:cs="Arial"/>
                <w:sz w:val="24"/>
                <w:szCs w:val="24"/>
                <w:lang w:eastAsia="pl-PL"/>
              </w:rPr>
            </w:pPr>
            <w:r w:rsidRPr="004122D4">
              <w:rPr>
                <w:rFonts w:eastAsia="Times New Roman" w:cs="Arial"/>
                <w:bCs/>
                <w:sz w:val="24"/>
                <w:szCs w:val="24"/>
                <w:lang w:eastAsia="pl-PL"/>
              </w:rPr>
              <w:t>§</w:t>
            </w:r>
            <w:r w:rsidR="007929CF" w:rsidRPr="004122D4">
              <w:rPr>
                <w:rFonts w:eastAsia="Times New Roman" w:cs="Arial"/>
                <w:bCs/>
                <w:sz w:val="24"/>
                <w:szCs w:val="24"/>
                <w:lang w:eastAsia="pl-PL"/>
              </w:rPr>
              <w:t>9.2.</w:t>
            </w:r>
            <w:r w:rsidRPr="004122D4">
              <w:rPr>
                <w:rFonts w:eastAsia="Times New Roman" w:cs="Arial"/>
                <w:sz w:val="24"/>
                <w:szCs w:val="24"/>
                <w:lang w:eastAsia="pl-PL"/>
              </w:rPr>
              <w:t xml:space="preserve"> </w:t>
            </w:r>
            <w:r w:rsidR="007929CF" w:rsidRPr="004122D4">
              <w:rPr>
                <w:rFonts w:eastAsia="Times New Roman" w:cs="Arial"/>
                <w:sz w:val="24"/>
                <w:szCs w:val="24"/>
                <w:lang w:eastAsia="pl-PL"/>
              </w:rPr>
              <w:t>Protokół musi zawierać:</w:t>
            </w:r>
          </w:p>
          <w:p w:rsidR="007929CF" w:rsidRPr="004122D4" w:rsidRDefault="007929CF" w:rsidP="00B6324A">
            <w:pPr>
              <w:spacing w:after="0" w:line="276" w:lineRule="auto"/>
              <w:ind w:left="420"/>
              <w:rPr>
                <w:rFonts w:eastAsia="Times New Roman" w:cs="Arial"/>
                <w:sz w:val="24"/>
                <w:szCs w:val="24"/>
                <w:lang w:eastAsia="pl-PL"/>
              </w:rPr>
            </w:pPr>
            <w:r w:rsidRPr="004122D4">
              <w:rPr>
                <w:rFonts w:eastAsia="Times New Roman" w:cs="Arial"/>
                <w:sz w:val="24"/>
                <w:szCs w:val="24"/>
                <w:lang w:eastAsia="pl-PL"/>
              </w:rPr>
              <w:t xml:space="preserve">1) opis </w:t>
            </w:r>
            <w:proofErr w:type="spellStart"/>
            <w:r w:rsidRPr="004122D4">
              <w:rPr>
                <w:rFonts w:eastAsia="Times New Roman" w:cs="Arial"/>
                <w:sz w:val="24"/>
                <w:szCs w:val="24"/>
                <w:lang w:eastAsia="pl-PL"/>
              </w:rPr>
              <w:t>muzealium</w:t>
            </w:r>
            <w:proofErr w:type="spellEnd"/>
            <w:r w:rsidRPr="004122D4">
              <w:rPr>
                <w:rFonts w:eastAsia="Times New Roman" w:cs="Arial"/>
                <w:sz w:val="24"/>
                <w:szCs w:val="24"/>
                <w:lang w:eastAsia="pl-PL"/>
              </w:rPr>
              <w:t>;</w:t>
            </w:r>
          </w:p>
          <w:p w:rsidR="007929CF" w:rsidRPr="004122D4" w:rsidRDefault="007929CF" w:rsidP="00B6324A">
            <w:pPr>
              <w:spacing w:after="0" w:line="276" w:lineRule="auto"/>
              <w:ind w:left="420"/>
              <w:rPr>
                <w:rFonts w:eastAsia="Times New Roman" w:cs="Arial"/>
                <w:sz w:val="24"/>
                <w:szCs w:val="24"/>
                <w:lang w:eastAsia="pl-PL"/>
              </w:rPr>
            </w:pPr>
            <w:r w:rsidRPr="004122D4">
              <w:rPr>
                <w:rFonts w:eastAsia="Times New Roman" w:cs="Arial"/>
                <w:sz w:val="24"/>
                <w:szCs w:val="24"/>
                <w:lang w:eastAsia="pl-PL"/>
              </w:rPr>
              <w:t>2) datę sporządzenia;</w:t>
            </w:r>
          </w:p>
          <w:p w:rsidR="007929CF" w:rsidRPr="004122D4" w:rsidRDefault="007929CF" w:rsidP="00B6324A">
            <w:pPr>
              <w:spacing w:after="0" w:line="276" w:lineRule="auto"/>
              <w:ind w:left="420"/>
              <w:rPr>
                <w:rFonts w:eastAsia="Times New Roman" w:cs="Arial"/>
                <w:sz w:val="24"/>
                <w:szCs w:val="24"/>
                <w:lang w:eastAsia="pl-PL"/>
              </w:rPr>
            </w:pPr>
            <w:r w:rsidRPr="004122D4">
              <w:rPr>
                <w:rFonts w:eastAsia="Times New Roman" w:cs="Arial"/>
                <w:sz w:val="24"/>
                <w:szCs w:val="24"/>
                <w:lang w:eastAsia="pl-PL"/>
              </w:rPr>
              <w:t>3) określenie przyczyny przeniesienia;</w:t>
            </w:r>
          </w:p>
          <w:p w:rsidR="007929CF" w:rsidRPr="004122D4" w:rsidRDefault="007929CF" w:rsidP="00B6324A">
            <w:pPr>
              <w:spacing w:after="0" w:line="276" w:lineRule="auto"/>
              <w:ind w:left="420"/>
              <w:rPr>
                <w:rFonts w:eastAsia="Times New Roman" w:cs="Arial"/>
                <w:sz w:val="24"/>
                <w:szCs w:val="24"/>
                <w:lang w:eastAsia="pl-PL"/>
              </w:rPr>
            </w:pPr>
            <w:r w:rsidRPr="004122D4">
              <w:rPr>
                <w:rFonts w:eastAsia="Times New Roman" w:cs="Arial"/>
                <w:sz w:val="24"/>
                <w:szCs w:val="24"/>
                <w:lang w:eastAsia="pl-PL"/>
              </w:rPr>
              <w:t>4) termin planowego zwrotu.</w:t>
            </w:r>
          </w:p>
        </w:tc>
        <w:tc>
          <w:tcPr>
            <w:tcW w:w="5528"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Ustęp niepotrzebny w rozporządzeniu dotyczącym ewidencji. Typy dokumentów oraz dane, jakie powinny zawierać powinny być określone w rozporządzeniu w sprawie warunków, sposobu i trybu przenoszenia muzealiów.</w:t>
            </w:r>
          </w:p>
          <w:p w:rsidR="007929CF" w:rsidRPr="004122D4" w:rsidRDefault="007929CF" w:rsidP="00B6324A">
            <w:pPr>
              <w:shd w:val="clear" w:color="auto" w:fill="FFFFFF"/>
              <w:spacing w:after="0" w:line="276" w:lineRule="auto"/>
              <w:ind w:left="720"/>
              <w:textAlignment w:val="baseline"/>
              <w:rPr>
                <w:rFonts w:eastAsia="Times New Roman" w:cs="Arial"/>
                <w:sz w:val="24"/>
                <w:szCs w:val="24"/>
                <w:lang w:eastAsia="pl-PL"/>
              </w:rPr>
            </w:pPr>
          </w:p>
        </w:tc>
      </w:tr>
      <w:tr w:rsidR="007929CF" w:rsidRPr="004122D4" w:rsidTr="00251224">
        <w:tc>
          <w:tcPr>
            <w:tcW w:w="397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B45644" w:rsidP="00B6324A">
            <w:pPr>
              <w:spacing w:after="0" w:line="276" w:lineRule="auto"/>
              <w:rPr>
                <w:rFonts w:eastAsia="Times New Roman" w:cs="Arial"/>
                <w:sz w:val="24"/>
                <w:szCs w:val="24"/>
                <w:lang w:eastAsia="pl-PL"/>
              </w:rPr>
            </w:pPr>
            <w:r w:rsidRPr="004122D4">
              <w:rPr>
                <w:rFonts w:eastAsia="Times New Roman" w:cs="Arial"/>
                <w:bCs/>
                <w:sz w:val="24"/>
                <w:szCs w:val="24"/>
                <w:lang w:eastAsia="pl-PL"/>
              </w:rPr>
              <w:t>§10.</w:t>
            </w:r>
            <w:r w:rsidR="007929CF" w:rsidRPr="004122D4">
              <w:rPr>
                <w:rFonts w:eastAsia="Times New Roman" w:cs="Arial"/>
                <w:bCs/>
                <w:sz w:val="24"/>
                <w:szCs w:val="24"/>
                <w:lang w:eastAsia="pl-PL"/>
              </w:rPr>
              <w:t>1.</w:t>
            </w:r>
            <w:r w:rsidRPr="004122D4">
              <w:rPr>
                <w:rFonts w:eastAsia="Times New Roman" w:cs="Arial"/>
                <w:sz w:val="24"/>
                <w:szCs w:val="24"/>
                <w:lang w:eastAsia="pl-PL"/>
              </w:rPr>
              <w:t xml:space="preserve"> </w:t>
            </w:r>
            <w:r w:rsidR="007929CF" w:rsidRPr="004122D4">
              <w:rPr>
                <w:rFonts w:eastAsia="Times New Roman" w:cs="Arial"/>
                <w:sz w:val="24"/>
                <w:szCs w:val="24"/>
                <w:lang w:eastAsia="pl-PL"/>
              </w:rPr>
              <w:t xml:space="preserve">Skreślenie </w:t>
            </w:r>
            <w:proofErr w:type="spellStart"/>
            <w:r w:rsidR="007929CF" w:rsidRPr="004122D4">
              <w:rPr>
                <w:rFonts w:eastAsia="Times New Roman" w:cs="Arial"/>
                <w:sz w:val="24"/>
                <w:szCs w:val="24"/>
                <w:lang w:eastAsia="pl-PL"/>
              </w:rPr>
              <w:t>muzealium</w:t>
            </w:r>
            <w:proofErr w:type="spellEnd"/>
            <w:r w:rsidR="007929CF" w:rsidRPr="004122D4">
              <w:rPr>
                <w:rFonts w:eastAsia="Times New Roman" w:cs="Arial"/>
                <w:sz w:val="24"/>
                <w:szCs w:val="24"/>
                <w:lang w:eastAsia="pl-PL"/>
              </w:rPr>
              <w:t xml:space="preserve"> z księgi inwentarzowej muzeum państwowego lub samorządowego następuje na zasadach i w trybie określonych w art. 23 i 24 ustawy z dnia 21 listopada 1996 r. o muzeach.</w:t>
            </w:r>
          </w:p>
        </w:tc>
        <w:tc>
          <w:tcPr>
            <w:tcW w:w="5528"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Ustęp uwzględnia jedynie zasady skreślenia muzealiów z księgi inwentarzowej muzeum państwowego lub samorządowego, co powoduje brak kontroli nad zbiorami o szczególnym znaczeniu dla dziedzictwa narodowego muzeów kościelnych czy prywatnych, które w takich przypadkach pozostają takż</w:t>
            </w:r>
            <w:r w:rsidR="003179D7" w:rsidRPr="004122D4">
              <w:rPr>
                <w:rFonts w:eastAsia="Times New Roman" w:cs="Arial"/>
                <w:sz w:val="24"/>
                <w:szCs w:val="24"/>
                <w:lang w:eastAsia="pl-PL"/>
              </w:rPr>
              <w:t>e poza rejestrami zabytków WKZ.</w:t>
            </w:r>
          </w:p>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 xml:space="preserve">Ustęp nie precyzuje zasad przeprowadzania </w:t>
            </w:r>
            <w:proofErr w:type="spellStart"/>
            <w:r w:rsidRPr="004122D4">
              <w:rPr>
                <w:rFonts w:eastAsia="Times New Roman" w:cs="Arial"/>
                <w:sz w:val="24"/>
                <w:szCs w:val="24"/>
                <w:lang w:eastAsia="pl-PL"/>
              </w:rPr>
              <w:t>rei</w:t>
            </w:r>
            <w:r w:rsidR="003179D7" w:rsidRPr="004122D4">
              <w:rPr>
                <w:rFonts w:eastAsia="Times New Roman" w:cs="Arial"/>
                <w:sz w:val="24"/>
                <w:szCs w:val="24"/>
                <w:lang w:eastAsia="pl-PL"/>
              </w:rPr>
              <w:t>n</w:t>
            </w:r>
            <w:r w:rsidRPr="004122D4">
              <w:rPr>
                <w:rFonts w:eastAsia="Times New Roman" w:cs="Arial"/>
                <w:sz w:val="24"/>
                <w:szCs w:val="24"/>
                <w:lang w:eastAsia="pl-PL"/>
              </w:rPr>
              <w:t>wentaryzacji</w:t>
            </w:r>
            <w:proofErr w:type="spellEnd"/>
            <w:r w:rsidRPr="004122D4">
              <w:rPr>
                <w:rFonts w:eastAsia="Times New Roman" w:cs="Arial"/>
                <w:sz w:val="24"/>
                <w:szCs w:val="24"/>
                <w:lang w:eastAsia="pl-PL"/>
              </w:rPr>
              <w:t xml:space="preserve"> w ramach działów i pracowni muzeum. Nie określa zasad skreśleń muzealiów z jednej księgi inwentarzowej i wpisanie ich</w:t>
            </w:r>
            <w:r w:rsidR="003179D7" w:rsidRPr="004122D4">
              <w:rPr>
                <w:rFonts w:eastAsia="Times New Roman" w:cs="Arial"/>
                <w:sz w:val="24"/>
                <w:szCs w:val="24"/>
                <w:lang w:eastAsia="pl-PL"/>
              </w:rPr>
              <w:t xml:space="preserve"> do drugiej tego samego muzeum.</w:t>
            </w:r>
          </w:p>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Ustęp szczegółowo nie określa procedur funkcjonowania Rady Muzeów w zakresie wydawania zgody na wykreślenie muzealiów i nie określa dokumentów, jakie muzeum powinno jej przedłożyć w celu uzys</w:t>
            </w:r>
            <w:r w:rsidR="003179D7" w:rsidRPr="004122D4">
              <w:rPr>
                <w:rFonts w:eastAsia="Times New Roman" w:cs="Arial"/>
                <w:sz w:val="24"/>
                <w:szCs w:val="24"/>
                <w:lang w:eastAsia="pl-PL"/>
              </w:rPr>
              <w:t xml:space="preserve">kania zgody na ich skreślenie. </w:t>
            </w:r>
          </w:p>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Zapis nieprecyzyjny, stoi w sprzeczno</w:t>
            </w:r>
            <w:r w:rsidR="003179D7" w:rsidRPr="004122D4">
              <w:rPr>
                <w:rFonts w:eastAsia="Times New Roman" w:cs="Arial"/>
                <w:sz w:val="24"/>
                <w:szCs w:val="24"/>
                <w:lang w:eastAsia="pl-PL"/>
              </w:rPr>
              <w:t>ści z zapisem kolejnego ustępu.</w:t>
            </w:r>
          </w:p>
        </w:tc>
      </w:tr>
      <w:tr w:rsidR="007929CF" w:rsidRPr="004122D4" w:rsidTr="00251224">
        <w:tc>
          <w:tcPr>
            <w:tcW w:w="397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3179D7" w:rsidP="00B6324A">
            <w:pPr>
              <w:spacing w:after="0" w:line="276" w:lineRule="auto"/>
              <w:rPr>
                <w:rFonts w:eastAsia="Times New Roman" w:cs="Arial"/>
                <w:sz w:val="24"/>
                <w:szCs w:val="24"/>
                <w:lang w:eastAsia="pl-PL"/>
              </w:rPr>
            </w:pPr>
            <w:r w:rsidRPr="004122D4">
              <w:rPr>
                <w:rFonts w:eastAsia="Times New Roman" w:cs="Arial"/>
                <w:bCs/>
                <w:sz w:val="24"/>
                <w:szCs w:val="24"/>
                <w:lang w:eastAsia="pl-PL"/>
              </w:rPr>
              <w:t>§</w:t>
            </w:r>
            <w:r w:rsidR="007929CF" w:rsidRPr="004122D4">
              <w:rPr>
                <w:rFonts w:eastAsia="Times New Roman" w:cs="Arial"/>
                <w:bCs/>
                <w:sz w:val="24"/>
                <w:szCs w:val="24"/>
                <w:lang w:eastAsia="pl-PL"/>
              </w:rPr>
              <w:t>10.2</w:t>
            </w:r>
            <w:r w:rsidRPr="004122D4">
              <w:rPr>
                <w:rFonts w:eastAsia="Times New Roman" w:cs="Arial"/>
                <w:sz w:val="24"/>
                <w:szCs w:val="24"/>
                <w:lang w:eastAsia="pl-PL"/>
              </w:rPr>
              <w:t xml:space="preserve">. </w:t>
            </w:r>
            <w:r w:rsidR="007929CF" w:rsidRPr="004122D4">
              <w:rPr>
                <w:rFonts w:eastAsia="Times New Roman" w:cs="Arial"/>
                <w:sz w:val="24"/>
                <w:szCs w:val="24"/>
                <w:lang w:eastAsia="pl-PL"/>
              </w:rPr>
              <w:t>Skreślenia z księgi inwentarzowej muzealiów utraconych na skutek kradzieży lub zaginięcia nie dokonuje się wcześniej niż po upływie 3 lat od daty prawomocnego zakończenia postępowania karnego.</w:t>
            </w:r>
          </w:p>
        </w:tc>
        <w:tc>
          <w:tcPr>
            <w:tcW w:w="5528"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Ustęp nie precyzuje, kiedy dokonuje się skreślenia w przypadku, gdy takie postępowanie nie zostało wszczęte ze względu np. na niską wartość skradz</w:t>
            </w:r>
            <w:r w:rsidR="003179D7" w:rsidRPr="004122D4">
              <w:rPr>
                <w:rFonts w:eastAsia="Times New Roman" w:cs="Arial"/>
                <w:sz w:val="24"/>
                <w:szCs w:val="24"/>
                <w:lang w:eastAsia="pl-PL"/>
              </w:rPr>
              <w:t>ionego lub zaginionego obiektu.</w:t>
            </w:r>
          </w:p>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 xml:space="preserve">Ustęp nie precyzuje, czy po upływie 3 lat od daty prawomocnego zakończenia postępowania karnego </w:t>
            </w:r>
            <w:r w:rsidRPr="004122D4">
              <w:rPr>
                <w:rFonts w:eastAsia="Times New Roman" w:cs="Arial"/>
                <w:sz w:val="24"/>
                <w:szCs w:val="24"/>
                <w:lang w:eastAsia="pl-PL"/>
              </w:rPr>
              <w:lastRenderedPageBreak/>
              <w:t>można dokonać skreślenia z księgi inwentarzowej bez dodatkowej</w:t>
            </w:r>
            <w:r w:rsidR="003179D7" w:rsidRPr="004122D4">
              <w:rPr>
                <w:rFonts w:eastAsia="Times New Roman" w:cs="Arial"/>
                <w:sz w:val="24"/>
                <w:szCs w:val="24"/>
                <w:lang w:eastAsia="pl-PL"/>
              </w:rPr>
              <w:t xml:space="preserve"> zgody ministra na wykreślenie.</w:t>
            </w:r>
          </w:p>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 xml:space="preserve">Ustęp nie precyzuje, jak ponownie ewidencjonować </w:t>
            </w:r>
            <w:r w:rsidRPr="004122D4">
              <w:rPr>
                <w:rFonts w:eastAsia="Times New Roman" w:cs="Arial"/>
                <w:sz w:val="24"/>
                <w:szCs w:val="24"/>
                <w:shd w:val="clear" w:color="auto" w:fill="FFFFFF"/>
                <w:lang w:eastAsia="pl-PL"/>
              </w:rPr>
              <w:t>obiekt, który się odzyska.</w:t>
            </w:r>
          </w:p>
        </w:tc>
      </w:tr>
      <w:tr w:rsidR="007929CF" w:rsidRPr="004122D4" w:rsidTr="00251224">
        <w:tc>
          <w:tcPr>
            <w:tcW w:w="397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3179D7" w:rsidP="00B6324A">
            <w:pPr>
              <w:spacing w:after="0" w:line="276" w:lineRule="auto"/>
              <w:rPr>
                <w:rFonts w:eastAsia="Times New Roman" w:cs="Arial"/>
                <w:sz w:val="24"/>
                <w:szCs w:val="24"/>
                <w:lang w:eastAsia="pl-PL"/>
              </w:rPr>
            </w:pPr>
            <w:r w:rsidRPr="004122D4">
              <w:rPr>
                <w:rFonts w:eastAsia="Times New Roman" w:cs="Arial"/>
                <w:bCs/>
                <w:sz w:val="24"/>
                <w:szCs w:val="24"/>
                <w:lang w:eastAsia="pl-PL"/>
              </w:rPr>
              <w:lastRenderedPageBreak/>
              <w:t>§</w:t>
            </w:r>
            <w:r w:rsidR="007929CF" w:rsidRPr="004122D4">
              <w:rPr>
                <w:rFonts w:eastAsia="Times New Roman" w:cs="Arial"/>
                <w:bCs/>
                <w:sz w:val="24"/>
                <w:szCs w:val="24"/>
                <w:lang w:eastAsia="pl-PL"/>
              </w:rPr>
              <w:t>10.3.</w:t>
            </w:r>
            <w:r w:rsidRPr="004122D4">
              <w:rPr>
                <w:rFonts w:eastAsia="Times New Roman" w:cs="Arial"/>
                <w:sz w:val="24"/>
                <w:szCs w:val="24"/>
                <w:lang w:eastAsia="pl-PL"/>
              </w:rPr>
              <w:t xml:space="preserve"> </w:t>
            </w:r>
            <w:r w:rsidR="007929CF" w:rsidRPr="004122D4">
              <w:rPr>
                <w:rFonts w:eastAsia="Times New Roman" w:cs="Arial"/>
                <w:sz w:val="24"/>
                <w:szCs w:val="24"/>
                <w:lang w:eastAsia="pl-PL"/>
              </w:rPr>
              <w:t xml:space="preserve">Skreślenia </w:t>
            </w:r>
            <w:proofErr w:type="spellStart"/>
            <w:r w:rsidR="007929CF" w:rsidRPr="004122D4">
              <w:rPr>
                <w:rFonts w:eastAsia="Times New Roman" w:cs="Arial"/>
                <w:sz w:val="24"/>
                <w:szCs w:val="24"/>
                <w:lang w:eastAsia="pl-PL"/>
              </w:rPr>
              <w:t>muzealium</w:t>
            </w:r>
            <w:proofErr w:type="spellEnd"/>
            <w:r w:rsidR="007929CF" w:rsidRPr="004122D4">
              <w:rPr>
                <w:rFonts w:eastAsia="Times New Roman" w:cs="Arial"/>
                <w:sz w:val="24"/>
                <w:szCs w:val="24"/>
                <w:lang w:eastAsia="pl-PL"/>
              </w:rPr>
              <w:t xml:space="preserve"> zniszczonego można dokonać po uzyskaniu zgody ministra właściwego do spraw kultury i ochrony dziedzictwa narodowego.</w:t>
            </w:r>
          </w:p>
        </w:tc>
        <w:tc>
          <w:tcPr>
            <w:tcW w:w="5528"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Ustęp nie precyzuje procedury wnioskowania o skreślenie z inwentarza (jakie dokumenty są potrzebne i w jakim dokładnie trybie rozpatruje się wnioski).</w:t>
            </w:r>
          </w:p>
        </w:tc>
      </w:tr>
      <w:tr w:rsidR="007929CF" w:rsidRPr="004122D4" w:rsidTr="00251224">
        <w:tc>
          <w:tcPr>
            <w:tcW w:w="3970"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3179D7" w:rsidP="00B6324A">
            <w:pPr>
              <w:spacing w:after="0" w:line="276" w:lineRule="auto"/>
              <w:rPr>
                <w:rFonts w:eastAsia="Times New Roman" w:cs="Arial"/>
                <w:sz w:val="24"/>
                <w:szCs w:val="24"/>
                <w:lang w:eastAsia="pl-PL"/>
              </w:rPr>
            </w:pPr>
            <w:r w:rsidRPr="004122D4">
              <w:rPr>
                <w:rFonts w:eastAsia="Times New Roman" w:cs="Arial"/>
                <w:bCs/>
                <w:sz w:val="24"/>
                <w:szCs w:val="24"/>
                <w:lang w:eastAsia="pl-PL"/>
              </w:rPr>
              <w:t>§</w:t>
            </w:r>
            <w:r w:rsidR="007929CF" w:rsidRPr="004122D4">
              <w:rPr>
                <w:rFonts w:eastAsia="Times New Roman" w:cs="Arial"/>
                <w:bCs/>
                <w:sz w:val="24"/>
                <w:szCs w:val="24"/>
                <w:lang w:eastAsia="pl-PL"/>
              </w:rPr>
              <w:t>11</w:t>
            </w:r>
            <w:r w:rsidRPr="004122D4">
              <w:rPr>
                <w:rFonts w:eastAsia="Times New Roman" w:cs="Arial"/>
                <w:sz w:val="24"/>
                <w:szCs w:val="24"/>
                <w:lang w:eastAsia="pl-PL"/>
              </w:rPr>
              <w:t xml:space="preserve">. </w:t>
            </w:r>
            <w:r w:rsidR="007929CF" w:rsidRPr="004122D4">
              <w:rPr>
                <w:rFonts w:eastAsia="Times New Roman" w:cs="Arial"/>
                <w:sz w:val="24"/>
                <w:szCs w:val="24"/>
                <w:lang w:eastAsia="pl-PL"/>
              </w:rPr>
              <w:t>Dotychczasowe księgi wpływów, kartoteki magazynowe, księgi inwentarzowe, katalogi naukowe, księgi depozytów oraz księgi ruchów zachowują ważność.</w:t>
            </w:r>
          </w:p>
        </w:tc>
        <w:tc>
          <w:tcPr>
            <w:tcW w:w="5528" w:type="dxa"/>
            <w:tcBorders>
              <w:top w:val="single" w:sz="6" w:space="0" w:color="000000"/>
              <w:left w:val="single" w:sz="6" w:space="0" w:color="000000"/>
              <w:bottom w:val="single" w:sz="6" w:space="0" w:color="000000"/>
              <w:right w:val="single" w:sz="6" w:space="0" w:color="000000"/>
            </w:tcBorders>
            <w:tcMar>
              <w:top w:w="117" w:type="dxa"/>
              <w:left w:w="117" w:type="dxa"/>
              <w:bottom w:w="117" w:type="dxa"/>
              <w:right w:w="117" w:type="dxa"/>
            </w:tcMar>
            <w:hideMark/>
          </w:tcPr>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Paragraf nie określa, w jaki sposób archiwizuje się dokumentację ewidencyjną, która przestała obowiązywać.</w:t>
            </w:r>
          </w:p>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 xml:space="preserve">Paragraf jednoznacznie nie określa, czy i w jaki sposób aktualizować </w:t>
            </w:r>
            <w:r w:rsidR="003179D7" w:rsidRPr="004122D4">
              <w:rPr>
                <w:rFonts w:eastAsia="Times New Roman" w:cs="Arial"/>
                <w:sz w:val="24"/>
                <w:szCs w:val="24"/>
                <w:lang w:eastAsia="pl-PL"/>
              </w:rPr>
              <w:t>dotychczasowe wzory dokumentów.</w:t>
            </w:r>
          </w:p>
        </w:tc>
      </w:tr>
    </w:tbl>
    <w:p w:rsidR="004122D4" w:rsidRDefault="004122D4" w:rsidP="004122D4">
      <w:pPr>
        <w:pStyle w:val="Akapitzlist"/>
        <w:spacing w:after="0" w:line="276" w:lineRule="auto"/>
        <w:ind w:left="360"/>
        <w:jc w:val="both"/>
        <w:rPr>
          <w:rFonts w:eastAsia="Times New Roman" w:cs="Times New Roman"/>
          <w:bCs/>
          <w:sz w:val="24"/>
          <w:szCs w:val="24"/>
          <w:lang w:eastAsia="pl-PL"/>
        </w:rPr>
      </w:pPr>
    </w:p>
    <w:p w:rsidR="007929CF" w:rsidRPr="004122D4" w:rsidRDefault="003179D7" w:rsidP="003179D7">
      <w:pPr>
        <w:pStyle w:val="Akapitzlist"/>
        <w:numPr>
          <w:ilvl w:val="0"/>
          <w:numId w:val="9"/>
        </w:numPr>
        <w:spacing w:after="0" w:line="276" w:lineRule="auto"/>
        <w:jc w:val="both"/>
        <w:rPr>
          <w:rFonts w:eastAsia="Times New Roman" w:cs="Times New Roman"/>
          <w:bCs/>
          <w:sz w:val="24"/>
          <w:szCs w:val="24"/>
          <w:lang w:eastAsia="pl-PL"/>
        </w:rPr>
      </w:pPr>
      <w:r w:rsidRPr="004122D4">
        <w:rPr>
          <w:rFonts w:eastAsia="Times New Roman" w:cs="Times New Roman"/>
          <w:bCs/>
          <w:sz w:val="24"/>
          <w:szCs w:val="24"/>
          <w:lang w:eastAsia="pl-PL"/>
        </w:rPr>
        <w:t xml:space="preserve">Rozporządzenie </w:t>
      </w:r>
      <w:r w:rsidR="007929CF" w:rsidRPr="004122D4">
        <w:rPr>
          <w:rFonts w:eastAsia="Times New Roman" w:cs="Times New Roman"/>
          <w:bCs/>
          <w:sz w:val="24"/>
          <w:szCs w:val="24"/>
          <w:lang w:eastAsia="pl-PL"/>
        </w:rPr>
        <w:t>w sprawie warunków, sposobu i trybu przenoszenia muzealiów</w:t>
      </w:r>
    </w:p>
    <w:p w:rsidR="007929CF" w:rsidRPr="004122D4" w:rsidRDefault="007929CF" w:rsidP="003179D7">
      <w:pPr>
        <w:spacing w:after="0" w:line="276" w:lineRule="auto"/>
        <w:jc w:val="both"/>
        <w:rPr>
          <w:rFonts w:eastAsia="Times New Roman" w:cs="Times New Roman"/>
          <w:sz w:val="24"/>
          <w:szCs w:val="24"/>
          <w:lang w:eastAsia="pl-PL"/>
        </w:rPr>
      </w:pPr>
      <w:r w:rsidRPr="004122D4">
        <w:rPr>
          <w:rFonts w:eastAsia="Times New Roman" w:cs="Arial"/>
          <w:sz w:val="24"/>
          <w:szCs w:val="24"/>
          <w:lang w:eastAsia="pl-PL"/>
        </w:rPr>
        <w:t>Rozporządzenie jest niejednoznaczne w zakresie interpretacji poszczególnych zapisów głównie z uwagi na to, że nie rozróżnia przemieszczania obiektów od procedur ich wypożyczania oraz ruchu wewnętrznego od ruchu zewnętrznego. Od zmiany przepisów w 1997 roku regulacje obejmują bardzo wąski zakres przemieszczeń obiektów i dotyczą tylko muzealiów stanowiących własność muzeum użyczanych z muzeum. Po zmianie ustawy o muzeach w 2006 roku rozporządzenie wykonawcze w zakresie ruchu obiektów w muzeach zostało znacząco uproszczone i nie oddaje całej złożoności przemieszczeń obiektów w muzeach:</w:t>
      </w:r>
    </w:p>
    <w:tbl>
      <w:tblPr>
        <w:tblW w:w="0" w:type="auto"/>
        <w:tblCellMar>
          <w:top w:w="15" w:type="dxa"/>
          <w:left w:w="15" w:type="dxa"/>
          <w:bottom w:w="15" w:type="dxa"/>
          <w:right w:w="15" w:type="dxa"/>
        </w:tblCellMar>
        <w:tblLook w:val="04A0" w:firstRow="1" w:lastRow="0" w:firstColumn="1" w:lastColumn="0" w:noHBand="0" w:noVBand="1"/>
      </w:tblPr>
      <w:tblGrid>
        <w:gridCol w:w="2223"/>
        <w:gridCol w:w="3693"/>
        <w:gridCol w:w="3306"/>
      </w:tblGrid>
      <w:tr w:rsidR="007929CF" w:rsidRPr="004122D4" w:rsidTr="00251224">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7929CF" w:rsidRPr="004122D4" w:rsidRDefault="007929CF" w:rsidP="00B6324A">
            <w:pPr>
              <w:spacing w:after="0" w:line="276" w:lineRule="auto"/>
              <w:rPr>
                <w:rFonts w:eastAsia="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b/>
                <w:bCs/>
                <w:sz w:val="24"/>
                <w:szCs w:val="24"/>
                <w:lang w:eastAsia="pl-PL"/>
              </w:rPr>
              <w:t>Bez przeniesienia odpowiedzialności na podmiot zewnętrzny</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b/>
                <w:bCs/>
                <w:sz w:val="24"/>
                <w:szCs w:val="24"/>
                <w:lang w:eastAsia="pl-PL"/>
              </w:rPr>
              <w:t>Z przeniesieniem odpowiedzialności na podmiot zewnętrzny</w:t>
            </w:r>
          </w:p>
        </w:tc>
      </w:tr>
      <w:tr w:rsidR="007929CF" w:rsidRPr="004122D4" w:rsidTr="00251224">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b/>
                <w:bCs/>
                <w:sz w:val="24"/>
                <w:szCs w:val="24"/>
                <w:lang w:eastAsia="pl-PL"/>
              </w:rPr>
              <w:t>Ruch własnych obiektów wewnątrz nieruchomości</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ruch wewnętrzny z użyczeniem wewnętrznym lub bez (przeniesienie wewnątrz budynku z czasowym przeniesieniem odpowiedzialności na innego pracownika lub bez):</w:t>
            </w:r>
          </w:p>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 uproszczone przekazanie/brak przekazania</w:t>
            </w:r>
          </w:p>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 wewnętrzne procedury bezpieczeństwa</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użyczenie/wypożyczenie bez przemieszczenia (np. do konserwacji na miejscu):</w:t>
            </w:r>
          </w:p>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 umowa zawarta między stronami na przejęcie odpowiedzialności</w:t>
            </w:r>
          </w:p>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 wewnętrzne procedury bezpieczeństwa</w:t>
            </w:r>
          </w:p>
        </w:tc>
      </w:tr>
      <w:tr w:rsidR="007929CF" w:rsidRPr="004122D4" w:rsidTr="00251224">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b/>
                <w:bCs/>
                <w:sz w:val="24"/>
                <w:szCs w:val="24"/>
                <w:lang w:eastAsia="pl-PL"/>
              </w:rPr>
              <w:lastRenderedPageBreak/>
              <w:t>Ruch własnych obiektów poza nieruchomość</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ruch zewnętrzny z użyczeniem wewnętrznym lub bez (przeniesienie do innego oddziału, magazynu w innej lokalizacji niż muzeum):</w:t>
            </w:r>
          </w:p>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 uproszczone przekazanie/brak</w:t>
            </w:r>
          </w:p>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 pełne procedury bezpieczeństwa</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7929CF" w:rsidRPr="004122D4" w:rsidRDefault="007929CF" w:rsidP="003179D7">
            <w:pPr>
              <w:spacing w:after="0" w:line="276" w:lineRule="auto"/>
              <w:rPr>
                <w:rFonts w:eastAsia="Times New Roman" w:cs="Times New Roman"/>
                <w:sz w:val="24"/>
                <w:szCs w:val="24"/>
                <w:lang w:eastAsia="pl-PL"/>
              </w:rPr>
            </w:pPr>
            <w:r w:rsidRPr="004122D4">
              <w:rPr>
                <w:rFonts w:eastAsia="Times New Roman" w:cs="Arial"/>
                <w:sz w:val="24"/>
                <w:szCs w:val="24"/>
                <w:lang w:eastAsia="pl-PL"/>
              </w:rPr>
              <w:t>użyczenie/wypożyczenie do innej instytucji (np. użyczenie na wystawę do innego muzeum):</w:t>
            </w:r>
          </w:p>
          <w:p w:rsidR="007929CF" w:rsidRPr="004122D4" w:rsidRDefault="007929CF" w:rsidP="003179D7">
            <w:pPr>
              <w:spacing w:after="0" w:line="276" w:lineRule="auto"/>
              <w:rPr>
                <w:rFonts w:eastAsia="Times New Roman" w:cs="Times New Roman"/>
                <w:sz w:val="24"/>
                <w:szCs w:val="24"/>
                <w:lang w:eastAsia="pl-PL"/>
              </w:rPr>
            </w:pPr>
            <w:r w:rsidRPr="004122D4">
              <w:rPr>
                <w:rFonts w:eastAsia="Times New Roman" w:cs="Arial"/>
                <w:sz w:val="24"/>
                <w:szCs w:val="24"/>
                <w:lang w:eastAsia="pl-PL"/>
              </w:rPr>
              <w:t>- umowa zawarta między stronami na przejęcie odpowiedzialności</w:t>
            </w:r>
          </w:p>
          <w:p w:rsidR="007929CF" w:rsidRPr="004122D4" w:rsidRDefault="007929CF" w:rsidP="003179D7">
            <w:pPr>
              <w:spacing w:after="0" w:line="276" w:lineRule="auto"/>
              <w:rPr>
                <w:rFonts w:eastAsia="Times New Roman" w:cs="Times New Roman"/>
                <w:sz w:val="24"/>
                <w:szCs w:val="24"/>
                <w:lang w:eastAsia="pl-PL"/>
              </w:rPr>
            </w:pPr>
            <w:r w:rsidRPr="004122D4">
              <w:rPr>
                <w:rFonts w:eastAsia="Times New Roman" w:cs="Arial"/>
                <w:sz w:val="24"/>
                <w:szCs w:val="24"/>
                <w:lang w:eastAsia="pl-PL"/>
              </w:rPr>
              <w:t>- pełne procedury bezpieczeństwa</w:t>
            </w:r>
          </w:p>
        </w:tc>
      </w:tr>
      <w:tr w:rsidR="007929CF" w:rsidRPr="004122D4" w:rsidTr="00251224">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b/>
                <w:bCs/>
                <w:sz w:val="24"/>
                <w:szCs w:val="24"/>
                <w:lang w:eastAsia="pl-PL"/>
              </w:rPr>
              <w:t>Ruch obiektów niestanowiących własności muzeum</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np. czasowe wniesienie obiektu przez właściciela na komisję zakupu muzealiów, do ekspertyzy</w:t>
            </w:r>
          </w:p>
        </w:tc>
        <w:tc>
          <w:tcPr>
            <w:tcW w:w="0" w:type="auto"/>
            <w:tcBorders>
              <w:top w:val="single" w:sz="6" w:space="0" w:color="000000"/>
              <w:left w:val="single" w:sz="6" w:space="0" w:color="000000"/>
              <w:bottom w:val="single" w:sz="6" w:space="0" w:color="000000"/>
              <w:right w:val="single" w:sz="6" w:space="0" w:color="000000"/>
            </w:tcBorders>
            <w:tcMar>
              <w:top w:w="105" w:type="dxa"/>
              <w:left w:w="75" w:type="dxa"/>
              <w:bottom w:w="105" w:type="dxa"/>
              <w:right w:w="75" w:type="dxa"/>
            </w:tcMar>
            <w:hideMark/>
          </w:tcPr>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np. wypożyczenie/użyczenie obiektów na wystawę, przyjęcie w depozyt</w:t>
            </w:r>
          </w:p>
        </w:tc>
      </w:tr>
    </w:tbl>
    <w:p w:rsidR="004122D4" w:rsidRDefault="004122D4" w:rsidP="003179D7">
      <w:pPr>
        <w:spacing w:after="0" w:line="276" w:lineRule="auto"/>
        <w:jc w:val="both"/>
        <w:rPr>
          <w:rFonts w:eastAsia="Times New Roman" w:cs="Arial"/>
          <w:sz w:val="24"/>
          <w:szCs w:val="24"/>
          <w:lang w:eastAsia="pl-PL"/>
        </w:rPr>
      </w:pPr>
    </w:p>
    <w:p w:rsidR="007929CF" w:rsidRPr="004122D4" w:rsidRDefault="007929CF" w:rsidP="003179D7">
      <w:pPr>
        <w:spacing w:after="0" w:line="276" w:lineRule="auto"/>
        <w:jc w:val="both"/>
        <w:rPr>
          <w:rFonts w:eastAsia="Times New Roman" w:cs="Times New Roman"/>
          <w:sz w:val="24"/>
          <w:szCs w:val="24"/>
          <w:lang w:eastAsia="pl-PL"/>
        </w:rPr>
      </w:pPr>
      <w:r w:rsidRPr="004122D4">
        <w:rPr>
          <w:rFonts w:eastAsia="Times New Roman" w:cs="Arial"/>
          <w:sz w:val="24"/>
          <w:szCs w:val="24"/>
          <w:lang w:eastAsia="pl-PL"/>
        </w:rPr>
        <w:t xml:space="preserve">Aktualne przepisy marginalnie odnoszą się również do kwestii związanych z </w:t>
      </w:r>
      <w:proofErr w:type="spellStart"/>
      <w:r w:rsidRPr="004122D4">
        <w:rPr>
          <w:rFonts w:eastAsia="Times New Roman" w:cs="Arial"/>
          <w:sz w:val="24"/>
          <w:szCs w:val="24"/>
          <w:lang w:eastAsia="pl-PL"/>
        </w:rPr>
        <w:t>wypożyczeniami</w:t>
      </w:r>
      <w:proofErr w:type="spellEnd"/>
      <w:r w:rsidRPr="004122D4">
        <w:rPr>
          <w:rFonts w:eastAsia="Times New Roman" w:cs="Arial"/>
          <w:sz w:val="24"/>
          <w:szCs w:val="24"/>
          <w:lang w:eastAsia="pl-PL"/>
        </w:rPr>
        <w:t xml:space="preserve"> międzynarodowymi. W ostatnich latach wiele muzeów w Polsce szeroko współpracuje z partnerami międzynarodowymi w zakresie projektów wystawienniczych, co powoduje konieczność szerszego uregulowania tych kwestii. W tym kontekście rozporządzenie nie uwzględnia również zapisów nowelizacji ustawy odnoszących się do prawnego zabezpieczenia użyczanych obiektów.</w:t>
      </w:r>
    </w:p>
    <w:p w:rsidR="007929CF" w:rsidRPr="004122D4" w:rsidRDefault="007929CF" w:rsidP="003179D7">
      <w:pPr>
        <w:spacing w:after="0" w:line="276" w:lineRule="auto"/>
        <w:jc w:val="both"/>
        <w:rPr>
          <w:rFonts w:eastAsia="Times New Roman" w:cs="Times New Roman"/>
          <w:sz w:val="24"/>
          <w:szCs w:val="24"/>
          <w:lang w:eastAsia="pl-PL"/>
        </w:rPr>
      </w:pPr>
      <w:r w:rsidRPr="004122D4">
        <w:rPr>
          <w:rFonts w:eastAsia="Times New Roman" w:cs="Arial"/>
          <w:sz w:val="24"/>
          <w:szCs w:val="24"/>
          <w:lang w:eastAsia="pl-PL"/>
        </w:rPr>
        <w:t xml:space="preserve">Problematyczne jest również wydzielenie pewnego zakresu zapisów dotyczących ruchu muzealiów w innych przepisach i brak odniesień do nich w omawianym dokumencie. Dotyczy to zwłaszcza rozporządzenia </w:t>
      </w:r>
      <w:proofErr w:type="spellStart"/>
      <w:r w:rsidRPr="004122D4">
        <w:rPr>
          <w:rFonts w:eastAsia="Times New Roman" w:cs="Arial"/>
          <w:sz w:val="24"/>
          <w:szCs w:val="24"/>
          <w:lang w:eastAsia="pl-PL"/>
        </w:rPr>
        <w:t>MKiDN</w:t>
      </w:r>
      <w:proofErr w:type="spellEnd"/>
      <w:r w:rsidRPr="004122D4">
        <w:rPr>
          <w:rFonts w:eastAsia="Times New Roman" w:cs="Arial"/>
          <w:sz w:val="24"/>
          <w:szCs w:val="24"/>
          <w:lang w:eastAsia="pl-PL"/>
        </w:rPr>
        <w:t xml:space="preserve"> z dnia 2.09.2014 r. w sprawie zabezpieczania zbiorów muzeum przed pożarem, kradzieżą i innym niebezpieczeństwem grożącym ich zniszczeniem lub utratą. </w:t>
      </w:r>
    </w:p>
    <w:p w:rsidR="007929CF" w:rsidRPr="004122D4" w:rsidRDefault="007929CF" w:rsidP="00B6324A">
      <w:pPr>
        <w:spacing w:after="0" w:line="276" w:lineRule="auto"/>
        <w:jc w:val="both"/>
        <w:rPr>
          <w:rFonts w:eastAsia="Times New Roman" w:cs="Times New Roman"/>
          <w:sz w:val="24"/>
          <w:szCs w:val="24"/>
          <w:lang w:eastAsia="pl-PL"/>
        </w:rPr>
      </w:pPr>
      <w:r w:rsidRPr="004122D4">
        <w:rPr>
          <w:rFonts w:eastAsia="Times New Roman" w:cs="Arial"/>
          <w:sz w:val="24"/>
          <w:szCs w:val="24"/>
          <w:lang w:eastAsia="pl-PL"/>
        </w:rPr>
        <w:t xml:space="preserve">Rozporządzenie </w:t>
      </w:r>
      <w:proofErr w:type="spellStart"/>
      <w:r w:rsidRPr="004122D4">
        <w:rPr>
          <w:rFonts w:eastAsia="Times New Roman" w:cs="Arial"/>
          <w:sz w:val="24"/>
          <w:szCs w:val="24"/>
          <w:lang w:eastAsia="pl-PL"/>
        </w:rPr>
        <w:t>ws</w:t>
      </w:r>
      <w:proofErr w:type="spellEnd"/>
      <w:r w:rsidRPr="004122D4">
        <w:rPr>
          <w:rFonts w:eastAsia="Times New Roman" w:cs="Arial"/>
          <w:sz w:val="24"/>
          <w:szCs w:val="24"/>
          <w:lang w:eastAsia="pl-PL"/>
        </w:rPr>
        <w:t>. przenoszenia muzealiów, z uwagi na zastosowane uproszczenia i brak jednoznaczności zapisów, powoduje, że pracownicy muzeów często nie mogą dojść do porozumienia w zakresie procedur wypożyczania obiektów. Poszczególne instytucje co prawda wypracowały własne zasady, jednakże są one w wielu kwestiach sprzeczne. Małe i nowo powstałe muzea, które nie zatrudniają wyspecjalizowanej kadry (inwentaryzator) nie potrafią jednoznacznie wskazać, jak należy postępować w zakresie realizacji przemieszczeń obiektów własnych i wypożyczonych. Problemy te dotyczą przede wszystkim:</w:t>
      </w:r>
    </w:p>
    <w:p w:rsidR="007929CF" w:rsidRPr="004122D4" w:rsidRDefault="007929CF" w:rsidP="00B6324A">
      <w:pPr>
        <w:numPr>
          <w:ilvl w:val="0"/>
          <w:numId w:val="7"/>
        </w:numPr>
        <w:spacing w:after="0" w:line="276" w:lineRule="auto"/>
        <w:jc w:val="both"/>
        <w:textAlignment w:val="baseline"/>
        <w:rPr>
          <w:rFonts w:eastAsia="Times New Roman" w:cs="Arial"/>
          <w:sz w:val="24"/>
          <w:szCs w:val="24"/>
          <w:lang w:eastAsia="pl-PL"/>
        </w:rPr>
      </w:pPr>
      <w:r w:rsidRPr="004122D4">
        <w:rPr>
          <w:rFonts w:eastAsia="Times New Roman" w:cs="Arial"/>
          <w:sz w:val="24"/>
          <w:szCs w:val="24"/>
          <w:lang w:eastAsia="pl-PL"/>
        </w:rPr>
        <w:t>braku określenia procedur w zakresie wydawania przez dyrektora zgody na wypożyczenie i zewnętrzne przemieszczenie obiektów;</w:t>
      </w:r>
    </w:p>
    <w:p w:rsidR="007929CF" w:rsidRPr="004122D4" w:rsidRDefault="007929CF" w:rsidP="00B6324A">
      <w:pPr>
        <w:numPr>
          <w:ilvl w:val="0"/>
          <w:numId w:val="7"/>
        </w:numPr>
        <w:spacing w:after="0" w:line="276" w:lineRule="auto"/>
        <w:jc w:val="both"/>
        <w:textAlignment w:val="baseline"/>
        <w:rPr>
          <w:rFonts w:eastAsia="Times New Roman" w:cs="Arial"/>
          <w:sz w:val="24"/>
          <w:szCs w:val="24"/>
          <w:lang w:eastAsia="pl-PL"/>
        </w:rPr>
      </w:pPr>
      <w:r w:rsidRPr="004122D4">
        <w:rPr>
          <w:rFonts w:eastAsia="Times New Roman" w:cs="Arial"/>
          <w:sz w:val="24"/>
          <w:szCs w:val="24"/>
          <w:lang w:eastAsia="pl-PL"/>
        </w:rPr>
        <w:t>braku określenia procedur w zakresie przemieszczania obiektów nie stanowiących muzealiów własnych;</w:t>
      </w:r>
    </w:p>
    <w:p w:rsidR="007929CF" w:rsidRPr="004122D4" w:rsidRDefault="007929CF" w:rsidP="00B6324A">
      <w:pPr>
        <w:numPr>
          <w:ilvl w:val="0"/>
          <w:numId w:val="7"/>
        </w:numPr>
        <w:spacing w:after="0" w:line="276" w:lineRule="auto"/>
        <w:jc w:val="both"/>
        <w:textAlignment w:val="baseline"/>
        <w:rPr>
          <w:rFonts w:eastAsia="Times New Roman" w:cs="Arial"/>
          <w:sz w:val="24"/>
          <w:szCs w:val="24"/>
          <w:lang w:eastAsia="pl-PL"/>
        </w:rPr>
      </w:pPr>
      <w:r w:rsidRPr="004122D4">
        <w:rPr>
          <w:rFonts w:eastAsia="Times New Roman" w:cs="Arial"/>
          <w:sz w:val="24"/>
          <w:szCs w:val="24"/>
          <w:lang w:eastAsia="pl-PL"/>
        </w:rPr>
        <w:t>braku określenia procedur w zakresie ruchu wewnętrznego;</w:t>
      </w:r>
    </w:p>
    <w:p w:rsidR="007929CF" w:rsidRPr="004122D4" w:rsidRDefault="007929CF" w:rsidP="00B6324A">
      <w:pPr>
        <w:numPr>
          <w:ilvl w:val="0"/>
          <w:numId w:val="8"/>
        </w:numPr>
        <w:spacing w:after="0" w:line="276" w:lineRule="auto"/>
        <w:jc w:val="both"/>
        <w:textAlignment w:val="baseline"/>
        <w:rPr>
          <w:rFonts w:eastAsia="Times New Roman" w:cs="Arial"/>
          <w:sz w:val="24"/>
          <w:szCs w:val="24"/>
          <w:lang w:eastAsia="pl-PL"/>
        </w:rPr>
      </w:pPr>
      <w:r w:rsidRPr="004122D4">
        <w:rPr>
          <w:rFonts w:eastAsia="Times New Roman" w:cs="Arial"/>
          <w:sz w:val="24"/>
          <w:szCs w:val="24"/>
          <w:lang w:eastAsia="pl-PL"/>
        </w:rPr>
        <w:t>braku zapisów związanych z użyczeniami międzynarodowymi, w tym dotyczących immunitetu muzealnego (nie odwołuje się do nowych przepisów w tym zakresie), gwarancji skarbu państwa, innych przepisów związanych z przemieszczeniem zagranicznym (np. kwestii celnych);</w:t>
      </w:r>
    </w:p>
    <w:p w:rsidR="007929CF" w:rsidRPr="004122D4" w:rsidRDefault="007929CF" w:rsidP="00B6324A">
      <w:pPr>
        <w:numPr>
          <w:ilvl w:val="0"/>
          <w:numId w:val="8"/>
        </w:numPr>
        <w:spacing w:after="0" w:line="276" w:lineRule="auto"/>
        <w:jc w:val="both"/>
        <w:textAlignment w:val="baseline"/>
        <w:rPr>
          <w:rFonts w:eastAsia="Times New Roman" w:cs="Arial"/>
          <w:sz w:val="24"/>
          <w:szCs w:val="24"/>
          <w:lang w:eastAsia="pl-PL"/>
        </w:rPr>
      </w:pPr>
      <w:r w:rsidRPr="004122D4">
        <w:rPr>
          <w:rFonts w:eastAsia="Times New Roman" w:cs="Arial"/>
          <w:sz w:val="24"/>
          <w:szCs w:val="24"/>
          <w:lang w:eastAsia="pl-PL"/>
        </w:rPr>
        <w:lastRenderedPageBreak/>
        <w:t>nie rozróżniania sytuacji bezpłatnego użyczenia zbiorów i odpłatnego wypożyczenia;</w:t>
      </w:r>
    </w:p>
    <w:p w:rsidR="007929CF" w:rsidRPr="004122D4" w:rsidRDefault="007929CF" w:rsidP="00B6324A">
      <w:pPr>
        <w:numPr>
          <w:ilvl w:val="0"/>
          <w:numId w:val="8"/>
        </w:numPr>
        <w:spacing w:after="0" w:line="276" w:lineRule="auto"/>
        <w:jc w:val="both"/>
        <w:textAlignment w:val="baseline"/>
        <w:rPr>
          <w:rFonts w:eastAsia="Times New Roman" w:cs="Arial"/>
          <w:sz w:val="24"/>
          <w:szCs w:val="24"/>
          <w:lang w:eastAsia="pl-PL"/>
        </w:rPr>
      </w:pPr>
      <w:r w:rsidRPr="004122D4">
        <w:rPr>
          <w:rFonts w:eastAsia="Times New Roman" w:cs="Arial"/>
          <w:sz w:val="24"/>
          <w:szCs w:val="24"/>
          <w:lang w:eastAsia="pl-PL"/>
        </w:rPr>
        <w:t>pomijania zagadnień wydania/przyjęcia muzealiów i innych obiektów dziedzictwa w depozyt;</w:t>
      </w:r>
    </w:p>
    <w:p w:rsidR="007929CF" w:rsidRPr="004122D4" w:rsidRDefault="007929CF" w:rsidP="00B6324A">
      <w:pPr>
        <w:numPr>
          <w:ilvl w:val="0"/>
          <w:numId w:val="8"/>
        </w:numPr>
        <w:spacing w:after="0" w:line="276" w:lineRule="auto"/>
        <w:jc w:val="both"/>
        <w:textAlignment w:val="baseline"/>
        <w:rPr>
          <w:rFonts w:eastAsia="Times New Roman" w:cs="Arial"/>
          <w:sz w:val="24"/>
          <w:szCs w:val="24"/>
          <w:lang w:eastAsia="pl-PL"/>
        </w:rPr>
      </w:pPr>
      <w:r w:rsidRPr="004122D4">
        <w:rPr>
          <w:rFonts w:eastAsia="Times New Roman" w:cs="Arial"/>
          <w:sz w:val="24"/>
          <w:szCs w:val="24"/>
          <w:lang w:eastAsia="pl-PL"/>
        </w:rPr>
        <w:t>braku określenia procedur w zakresie ubezpieczeń zbiorów i innych przemieszczanych obiektów;</w:t>
      </w:r>
    </w:p>
    <w:p w:rsidR="007929CF" w:rsidRPr="004122D4" w:rsidRDefault="007929CF" w:rsidP="00B6324A">
      <w:pPr>
        <w:numPr>
          <w:ilvl w:val="0"/>
          <w:numId w:val="8"/>
        </w:numPr>
        <w:spacing w:after="0" w:line="276" w:lineRule="auto"/>
        <w:jc w:val="both"/>
        <w:textAlignment w:val="baseline"/>
        <w:rPr>
          <w:rFonts w:eastAsia="Times New Roman" w:cs="Arial"/>
          <w:sz w:val="24"/>
          <w:szCs w:val="24"/>
          <w:lang w:eastAsia="pl-PL"/>
        </w:rPr>
      </w:pPr>
      <w:r w:rsidRPr="004122D4">
        <w:rPr>
          <w:rFonts w:eastAsia="Times New Roman" w:cs="Arial"/>
          <w:sz w:val="24"/>
          <w:szCs w:val="24"/>
          <w:lang w:eastAsia="pl-PL"/>
        </w:rPr>
        <w:t>braku konieczności prowadzenia ewidencji przemieszczania muzealiów i innych obiektów dziedzictwa.</w:t>
      </w:r>
    </w:p>
    <w:tbl>
      <w:tblPr>
        <w:tblW w:w="0" w:type="auto"/>
        <w:tblInd w:w="-434" w:type="dxa"/>
        <w:tblCellMar>
          <w:top w:w="15" w:type="dxa"/>
          <w:left w:w="15" w:type="dxa"/>
          <w:bottom w:w="15" w:type="dxa"/>
          <w:right w:w="15" w:type="dxa"/>
        </w:tblCellMar>
        <w:tblLook w:val="04A0" w:firstRow="1" w:lastRow="0" w:firstColumn="1" w:lastColumn="0" w:noHBand="0" w:noVBand="1"/>
      </w:tblPr>
      <w:tblGrid>
        <w:gridCol w:w="4051"/>
        <w:gridCol w:w="5665"/>
      </w:tblGrid>
      <w:tr w:rsidR="007929CF" w:rsidRPr="004122D4" w:rsidTr="0025122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929CF" w:rsidRPr="004122D4" w:rsidRDefault="003179D7"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w:t>
            </w:r>
            <w:r w:rsidR="007929CF" w:rsidRPr="004122D4">
              <w:rPr>
                <w:rFonts w:eastAsia="Times New Roman" w:cs="Arial"/>
                <w:sz w:val="24"/>
                <w:szCs w:val="24"/>
                <w:lang w:eastAsia="pl-PL"/>
              </w:rPr>
              <w:t>1. Muzealia mogą być przenoszone, jeżeli:</w:t>
            </w:r>
            <w:r w:rsidR="007929CF" w:rsidRPr="004122D4">
              <w:rPr>
                <w:rFonts w:eastAsia="Times New Roman" w:cs="Arial"/>
                <w:sz w:val="24"/>
                <w:szCs w:val="24"/>
                <w:lang w:eastAsia="pl-PL"/>
              </w:rPr>
              <w:br/>
              <w:t>1) warunki i sposób przenoszenia oraz przechowywania w nowym miejscu nie narażają przenoszonej rzeczy na uszkodzenie, zniszczenie lub zaginięcie;</w:t>
            </w:r>
            <w:r w:rsidR="007929CF" w:rsidRPr="004122D4">
              <w:rPr>
                <w:rFonts w:eastAsia="Times New Roman" w:cs="Arial"/>
                <w:sz w:val="24"/>
                <w:szCs w:val="24"/>
                <w:lang w:eastAsia="pl-PL"/>
              </w:rPr>
              <w:br/>
            </w:r>
            <w:r w:rsidR="007929CF" w:rsidRPr="004122D4">
              <w:rPr>
                <w:rFonts w:eastAsia="Times New Roman" w:cs="Arial"/>
                <w:sz w:val="24"/>
                <w:szCs w:val="24"/>
                <w:lang w:eastAsia="pl-PL"/>
              </w:rPr>
              <w:br/>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Zapis ustępu odnosi się wyłącznie do muzealiów, nie wiadomo, czy zbiory pozamuzealne (prywatne, kościelne itp.) wypożyczane do muzeów na wystawy czasowe podlegają pod ten zapis. Czy każdy obiekt nad którym muzeum przejmuje opiekę, choćby czasową, powinien podlegać pod ten zapis?</w:t>
            </w:r>
          </w:p>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 xml:space="preserve">Zapis ustępu (jak i rozporządzenie </w:t>
            </w:r>
            <w:proofErr w:type="spellStart"/>
            <w:r w:rsidRPr="004122D4">
              <w:rPr>
                <w:rFonts w:eastAsia="Times New Roman" w:cs="Arial"/>
                <w:sz w:val="24"/>
                <w:szCs w:val="24"/>
                <w:lang w:eastAsia="pl-PL"/>
              </w:rPr>
              <w:t>ws</w:t>
            </w:r>
            <w:proofErr w:type="spellEnd"/>
            <w:r w:rsidRPr="004122D4">
              <w:rPr>
                <w:rFonts w:eastAsia="Times New Roman" w:cs="Arial"/>
                <w:sz w:val="24"/>
                <w:szCs w:val="24"/>
                <w:lang w:eastAsia="pl-PL"/>
              </w:rPr>
              <w:t>. zabezpieczenia zbiorów) nie precyzuje</w:t>
            </w:r>
            <w:r w:rsidR="003179D7" w:rsidRPr="004122D4">
              <w:rPr>
                <w:rFonts w:eastAsia="Times New Roman" w:cs="Arial"/>
                <w:sz w:val="24"/>
                <w:szCs w:val="24"/>
                <w:lang w:eastAsia="pl-PL"/>
              </w:rPr>
              <w:t>,</w:t>
            </w:r>
            <w:r w:rsidRPr="004122D4">
              <w:rPr>
                <w:rFonts w:eastAsia="Times New Roman" w:cs="Arial"/>
                <w:sz w:val="24"/>
                <w:szCs w:val="24"/>
                <w:lang w:eastAsia="pl-PL"/>
              </w:rPr>
              <w:t xml:space="preserve"> w jakiej formie powinno być wykonywane sprawdzenie warunków i sposobu przenoszenia </w:t>
            </w:r>
            <w:r w:rsidR="003179D7" w:rsidRPr="004122D4">
              <w:rPr>
                <w:rFonts w:eastAsia="Times New Roman" w:cs="Arial"/>
                <w:sz w:val="24"/>
                <w:szCs w:val="24"/>
                <w:lang w:eastAsia="pl-PL"/>
              </w:rPr>
              <w:t>–</w:t>
            </w:r>
            <w:r w:rsidRPr="004122D4">
              <w:rPr>
                <w:rFonts w:eastAsia="Times New Roman" w:cs="Arial"/>
                <w:sz w:val="24"/>
                <w:szCs w:val="24"/>
                <w:lang w:eastAsia="pl-PL"/>
              </w:rPr>
              <w:t xml:space="preserve"> pisemnej, ustnej, osobistej wizytacji? Praktyka muzealna pokazuje, że wskazane jest wypracowanie wspólnego ogólnokrajowego standardu w tym zakresie, wzorem zagranicznych muzeów. To wymaga jednak regulacji ustawowych. Nieprecyzyjność zapisu spowodowała przypadki, w których podejmowano nadmierne środki ostrożności (wizytacje osobiste przedstawicieli muzeum w renomowanych muzeach zagranicznych w celu sprawdzenia systemów zabezpieczeń) oraz niedostateczne środki ostrożności (brak formalnego sprawdzenia warunków w ruchu pomiędzy muzeami krajowymi, czy w przypadkach wydawania zbiorów do konserwacji w zewnętrznych pracowniach konserwatorskich).</w:t>
            </w:r>
          </w:p>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Należy te kwestie uregulować i określić na podstawie jakich dokumentów dyrektor może wydać opinie.</w:t>
            </w:r>
          </w:p>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 xml:space="preserve">Zapis ustępu jest interpretowany przez część muzeów jako ograniczony wyłącznie do wydania muzealiów do innych zewnętrznych instytucji. W praktyce pojawia się wątpliwość co do przemieszczenia wewnątrz instytucji </w:t>
            </w:r>
            <w:r w:rsidR="003179D7" w:rsidRPr="004122D4">
              <w:rPr>
                <w:rFonts w:eastAsia="Times New Roman" w:cs="Arial"/>
                <w:sz w:val="24"/>
                <w:szCs w:val="24"/>
                <w:lang w:eastAsia="pl-PL"/>
              </w:rPr>
              <w:t>–</w:t>
            </w:r>
            <w:r w:rsidRPr="004122D4">
              <w:rPr>
                <w:rFonts w:eastAsia="Times New Roman" w:cs="Arial"/>
                <w:sz w:val="24"/>
                <w:szCs w:val="24"/>
                <w:lang w:eastAsia="pl-PL"/>
              </w:rPr>
              <w:t xml:space="preserve"> czy muzea powinny stosować te same procedury do ruchu tzw. wewnętrznego? Zagadnienie dotyczy zwłaszcza muzeów wielooddziałowych, w których ruch wewnątrz instytucji może oznaczać także przewożenie </w:t>
            </w:r>
            <w:r w:rsidRPr="004122D4">
              <w:rPr>
                <w:rFonts w:eastAsia="Times New Roman" w:cs="Arial"/>
                <w:sz w:val="24"/>
                <w:szCs w:val="24"/>
                <w:lang w:eastAsia="pl-PL"/>
              </w:rPr>
              <w:lastRenderedPageBreak/>
              <w:t>muzealiów pomiędzy oddziałami, budynkami, magazynami, w tym zamiejscowymi, a nie tylko wewnątrz jednego budynku muzealnego.</w:t>
            </w:r>
          </w:p>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 xml:space="preserve">Zapis ustępu wymaga odniesienia do rozporządzenia </w:t>
            </w:r>
            <w:proofErr w:type="spellStart"/>
            <w:r w:rsidRPr="004122D4">
              <w:rPr>
                <w:rFonts w:eastAsia="Times New Roman" w:cs="Arial"/>
                <w:sz w:val="24"/>
                <w:szCs w:val="24"/>
                <w:lang w:eastAsia="pl-PL"/>
              </w:rPr>
              <w:t>ws</w:t>
            </w:r>
            <w:proofErr w:type="spellEnd"/>
            <w:r w:rsidRPr="004122D4">
              <w:rPr>
                <w:rFonts w:eastAsia="Times New Roman" w:cs="Arial"/>
                <w:sz w:val="24"/>
                <w:szCs w:val="24"/>
                <w:lang w:eastAsia="pl-PL"/>
              </w:rPr>
              <w:t>. zabezpieczenia zbiorów jako regulującego warunki transportu i przecho</w:t>
            </w:r>
            <w:r w:rsidR="003179D7" w:rsidRPr="004122D4">
              <w:rPr>
                <w:rFonts w:eastAsia="Times New Roman" w:cs="Arial"/>
                <w:sz w:val="24"/>
                <w:szCs w:val="24"/>
                <w:lang w:eastAsia="pl-PL"/>
              </w:rPr>
              <w:t>wy</w:t>
            </w:r>
            <w:r w:rsidRPr="004122D4">
              <w:rPr>
                <w:rFonts w:eastAsia="Times New Roman" w:cs="Arial"/>
                <w:sz w:val="24"/>
                <w:szCs w:val="24"/>
                <w:lang w:eastAsia="pl-PL"/>
              </w:rPr>
              <w:t>wania.</w:t>
            </w:r>
          </w:p>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W warstwie językowej należałoby rozważyć zmianę formy zapisu odzwierciedlającą procedury zarządzania ryzykiem. Nie można wykluczyć uszkodzenia czy utraty zbiorów, można jedynie zarządzać ryzykiem w celu zminimalizowania takiej możliwości.</w:t>
            </w:r>
          </w:p>
        </w:tc>
      </w:tr>
      <w:tr w:rsidR="007929CF" w:rsidRPr="004122D4" w:rsidTr="0025122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929CF" w:rsidRPr="004122D4" w:rsidRDefault="00357A3E"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lastRenderedPageBreak/>
              <w:t>§</w:t>
            </w:r>
            <w:r w:rsidR="007929CF" w:rsidRPr="004122D4">
              <w:rPr>
                <w:rFonts w:eastAsia="Times New Roman" w:cs="Arial"/>
                <w:sz w:val="24"/>
                <w:szCs w:val="24"/>
                <w:lang w:eastAsia="pl-PL"/>
              </w:rPr>
              <w:t xml:space="preserve">1. Muzealia mogą być przenoszone, jeżeli: </w:t>
            </w:r>
          </w:p>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2) jest dla nich opracowana dokumentacja naukowo-konserwatorska zawierająca w szczególności dane muzealiów ujęte w karcie ewidencyjnej i księdze inwentarzowej.</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Zapis ustępu nie precyzuje</w:t>
            </w:r>
            <w:r w:rsidR="00357A3E" w:rsidRPr="004122D4">
              <w:rPr>
                <w:rFonts w:eastAsia="Times New Roman" w:cs="Arial"/>
                <w:sz w:val="24"/>
                <w:szCs w:val="24"/>
                <w:lang w:eastAsia="pl-PL"/>
              </w:rPr>
              <w:t>,</w:t>
            </w:r>
            <w:r w:rsidRPr="004122D4">
              <w:rPr>
                <w:rFonts w:eastAsia="Times New Roman" w:cs="Arial"/>
                <w:sz w:val="24"/>
                <w:szCs w:val="24"/>
                <w:lang w:eastAsia="pl-PL"/>
              </w:rPr>
              <w:t xml:space="preserve"> czym jest dokumentacja naukowo-konserwatorska. Często pod tym pojęciem rozumiana jest jedynie opinia konserwatora o aktualnym stanie zachowania i karta ewidencyjna. Należy doprecyzować</w:t>
            </w:r>
            <w:r w:rsidR="00357A3E" w:rsidRPr="004122D4">
              <w:rPr>
                <w:rFonts w:eastAsia="Times New Roman" w:cs="Arial"/>
                <w:sz w:val="24"/>
                <w:szCs w:val="24"/>
                <w:lang w:eastAsia="pl-PL"/>
              </w:rPr>
              <w:t>,</w:t>
            </w:r>
            <w:r w:rsidRPr="004122D4">
              <w:rPr>
                <w:rFonts w:eastAsia="Times New Roman" w:cs="Arial"/>
                <w:sz w:val="24"/>
                <w:szCs w:val="24"/>
                <w:lang w:eastAsia="pl-PL"/>
              </w:rPr>
              <w:t xml:space="preserve"> co to sformułowanie oznacza i jaki jest zakres danych w tej dokumentacji ujęty.</w:t>
            </w:r>
          </w:p>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Zapis ustępu sugeruje, że dokumentacja konserwatorska dotyczy pełnego raportu, a nie skróconego opisu stanu zachowania, który w tym rozporządzeniu jest wymagany przy opisie obiektu w protokole zdawczo-odbiorczym.</w:t>
            </w:r>
          </w:p>
        </w:tc>
      </w:tr>
      <w:tr w:rsidR="007929CF" w:rsidRPr="004122D4" w:rsidTr="0025122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929CF" w:rsidRPr="004122D4" w:rsidRDefault="00357A3E"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w:t>
            </w:r>
            <w:r w:rsidR="007929CF" w:rsidRPr="004122D4">
              <w:rPr>
                <w:rFonts w:eastAsia="Times New Roman" w:cs="Arial"/>
                <w:sz w:val="24"/>
                <w:szCs w:val="24"/>
                <w:lang w:eastAsia="pl-PL"/>
              </w:rPr>
              <w:t>2. Przed przeniesieniem muzealiów poza teren muzeum dyrektor tego muzeum i podmiot przyjmujący muzealia, zwani dalej „stronami”, w drodze pisemnej umowy określają w szczególności:</w:t>
            </w:r>
            <w:r w:rsidR="007929CF" w:rsidRPr="004122D4">
              <w:rPr>
                <w:rFonts w:eastAsia="Times New Roman" w:cs="Arial"/>
                <w:sz w:val="24"/>
                <w:szCs w:val="24"/>
                <w:lang w:eastAsia="pl-PL"/>
              </w:rPr>
              <w:br/>
              <w:t>1) cel przeniesienia,</w:t>
            </w:r>
            <w:r w:rsidR="007929CF" w:rsidRPr="004122D4">
              <w:rPr>
                <w:rFonts w:eastAsia="Times New Roman" w:cs="Arial"/>
                <w:sz w:val="24"/>
                <w:szCs w:val="24"/>
                <w:lang w:eastAsia="pl-PL"/>
              </w:rPr>
              <w:br/>
              <w:t>2) miejsce przeniesienia,</w:t>
            </w:r>
            <w:r w:rsidR="007929CF" w:rsidRPr="004122D4">
              <w:rPr>
                <w:rFonts w:eastAsia="Times New Roman" w:cs="Arial"/>
                <w:sz w:val="24"/>
                <w:szCs w:val="24"/>
                <w:lang w:eastAsia="pl-PL"/>
              </w:rPr>
              <w:br/>
              <w:t>3) okres, na jaki następuje przeniesienie,</w:t>
            </w:r>
            <w:r w:rsidR="007929CF" w:rsidRPr="004122D4">
              <w:rPr>
                <w:rFonts w:eastAsia="Times New Roman" w:cs="Arial"/>
                <w:sz w:val="24"/>
                <w:szCs w:val="24"/>
                <w:lang w:eastAsia="pl-PL"/>
              </w:rPr>
              <w:br/>
              <w:t>4) wymagane warunki transportu,</w:t>
            </w:r>
            <w:r w:rsidR="007929CF" w:rsidRPr="004122D4">
              <w:rPr>
                <w:rFonts w:eastAsia="Times New Roman" w:cs="Arial"/>
                <w:sz w:val="24"/>
                <w:szCs w:val="24"/>
                <w:lang w:eastAsia="pl-PL"/>
              </w:rPr>
              <w:br/>
              <w:t>5) wymagane warunki przechowywania</w:t>
            </w:r>
            <w:r w:rsidR="007929CF" w:rsidRPr="004122D4">
              <w:rPr>
                <w:rFonts w:eastAsia="Times New Roman" w:cs="Arial"/>
                <w:sz w:val="24"/>
                <w:szCs w:val="24"/>
                <w:lang w:eastAsia="pl-PL"/>
              </w:rPr>
              <w:br/>
              <w:t>oraz sporządzają wykaz muzealiów wraz z dokumentacją wizualną.</w:t>
            </w:r>
            <w:r w:rsidR="007929CF" w:rsidRPr="004122D4">
              <w:rPr>
                <w:rFonts w:eastAsia="Times New Roman" w:cs="Arial"/>
                <w:sz w:val="24"/>
                <w:szCs w:val="24"/>
                <w:lang w:eastAsia="pl-PL"/>
              </w:rPr>
              <w:br/>
            </w:r>
            <w:r w:rsidR="007929CF" w:rsidRPr="004122D4">
              <w:rPr>
                <w:rFonts w:eastAsia="Times New Roman" w:cs="Arial"/>
                <w:sz w:val="24"/>
                <w:szCs w:val="24"/>
                <w:lang w:eastAsia="pl-PL"/>
              </w:rPr>
              <w:br/>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929CF" w:rsidRPr="004122D4" w:rsidRDefault="007929CF" w:rsidP="00B6324A">
            <w:pPr>
              <w:spacing w:after="0" w:line="276" w:lineRule="auto"/>
              <w:rPr>
                <w:rFonts w:eastAsia="Times New Roman" w:cs="Arial"/>
                <w:sz w:val="24"/>
                <w:szCs w:val="24"/>
                <w:lang w:eastAsia="pl-PL"/>
              </w:rPr>
            </w:pPr>
            <w:r w:rsidRPr="004122D4">
              <w:rPr>
                <w:rFonts w:eastAsia="Times New Roman" w:cs="Arial"/>
                <w:sz w:val="24"/>
                <w:szCs w:val="24"/>
                <w:lang w:eastAsia="pl-PL"/>
              </w:rPr>
              <w:t>Zapis paragrafu od</w:t>
            </w:r>
            <w:r w:rsidR="00357A3E" w:rsidRPr="004122D4">
              <w:rPr>
                <w:rFonts w:eastAsia="Times New Roman" w:cs="Arial"/>
                <w:sz w:val="24"/>
                <w:szCs w:val="24"/>
                <w:lang w:eastAsia="pl-PL"/>
              </w:rPr>
              <w:t xml:space="preserve">nosi się jedynie do </w:t>
            </w:r>
            <w:proofErr w:type="spellStart"/>
            <w:r w:rsidR="00357A3E" w:rsidRPr="004122D4">
              <w:rPr>
                <w:rFonts w:eastAsia="Times New Roman" w:cs="Arial"/>
                <w:sz w:val="24"/>
                <w:szCs w:val="24"/>
                <w:lang w:eastAsia="pl-PL"/>
              </w:rPr>
              <w:t>wypożyczeń</w:t>
            </w:r>
            <w:proofErr w:type="spellEnd"/>
            <w:r w:rsidR="00357A3E" w:rsidRPr="004122D4">
              <w:rPr>
                <w:rFonts w:eastAsia="Times New Roman" w:cs="Arial"/>
                <w:sz w:val="24"/>
                <w:szCs w:val="24"/>
                <w:lang w:eastAsia="pl-PL"/>
              </w:rPr>
              <w:t xml:space="preserve"> </w:t>
            </w:r>
            <w:r w:rsidRPr="004122D4">
              <w:rPr>
                <w:rFonts w:eastAsia="Times New Roman" w:cs="Arial"/>
                <w:sz w:val="24"/>
                <w:szCs w:val="24"/>
                <w:lang w:eastAsia="pl-PL"/>
              </w:rPr>
              <w:t>muzealiów z muzeum. Brak jest wymogów w zakresie pr</w:t>
            </w:r>
            <w:r w:rsidR="00357A3E" w:rsidRPr="004122D4">
              <w:rPr>
                <w:rFonts w:eastAsia="Times New Roman" w:cs="Arial"/>
                <w:sz w:val="24"/>
                <w:szCs w:val="24"/>
                <w:lang w:eastAsia="pl-PL"/>
              </w:rPr>
              <w:t xml:space="preserve">zyjmowania obiektów do muzeum. </w:t>
            </w:r>
          </w:p>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Zapis paragrafu jednocześnie nie wyczerpuje zakresu informacji, jakie powinny znaleźć się w umowie.</w:t>
            </w:r>
          </w:p>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Pomija na przykład okres eksponowania, niezbędny w sytuacji konieczności ubezpieczenia obiektów, a także wartość obiektów. W efekcie część muzealników nie widzi potrzeby umieszczania ww. informacji w umowach, powołując się na omawiany zapis rozporządzenia. W efekcie czego inne muzeum</w:t>
            </w:r>
            <w:r w:rsidR="00357A3E" w:rsidRPr="004122D4">
              <w:rPr>
                <w:rFonts w:eastAsia="Times New Roman" w:cs="Arial"/>
                <w:sz w:val="24"/>
                <w:szCs w:val="24"/>
                <w:lang w:eastAsia="pl-PL"/>
              </w:rPr>
              <w:t>,</w:t>
            </w:r>
            <w:r w:rsidRPr="004122D4">
              <w:rPr>
                <w:rFonts w:eastAsia="Times New Roman" w:cs="Arial"/>
                <w:sz w:val="24"/>
                <w:szCs w:val="24"/>
                <w:lang w:eastAsia="pl-PL"/>
              </w:rPr>
              <w:t xml:space="preserve"> biorące obiekt w użyczenie</w:t>
            </w:r>
            <w:r w:rsidR="00357A3E" w:rsidRPr="004122D4">
              <w:rPr>
                <w:rFonts w:eastAsia="Times New Roman" w:cs="Arial"/>
                <w:sz w:val="24"/>
                <w:szCs w:val="24"/>
                <w:lang w:eastAsia="pl-PL"/>
              </w:rPr>
              <w:t>,</w:t>
            </w:r>
            <w:r w:rsidRPr="004122D4">
              <w:rPr>
                <w:rFonts w:eastAsia="Times New Roman" w:cs="Arial"/>
                <w:sz w:val="24"/>
                <w:szCs w:val="24"/>
                <w:lang w:eastAsia="pl-PL"/>
              </w:rPr>
              <w:t xml:space="preserve"> nie zna wartości obiektów, za które bierze odpowiedzialność. Uniemożliwia to przede wszystkim prawidłową realizację transportu zgodnie z rozporządzeniem </w:t>
            </w:r>
            <w:proofErr w:type="spellStart"/>
            <w:r w:rsidRPr="004122D4">
              <w:rPr>
                <w:rFonts w:eastAsia="Times New Roman" w:cs="Arial"/>
                <w:sz w:val="24"/>
                <w:szCs w:val="24"/>
                <w:lang w:eastAsia="pl-PL"/>
              </w:rPr>
              <w:t>ws</w:t>
            </w:r>
            <w:proofErr w:type="spellEnd"/>
            <w:r w:rsidRPr="004122D4">
              <w:rPr>
                <w:rFonts w:eastAsia="Times New Roman" w:cs="Arial"/>
                <w:sz w:val="24"/>
                <w:szCs w:val="24"/>
                <w:lang w:eastAsia="pl-PL"/>
              </w:rPr>
              <w:t>. zabezpieczania zbiorów.</w:t>
            </w:r>
          </w:p>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Za</w:t>
            </w:r>
            <w:r w:rsidR="00357A3E" w:rsidRPr="004122D4">
              <w:rPr>
                <w:rFonts w:eastAsia="Times New Roman" w:cs="Arial"/>
                <w:sz w:val="24"/>
                <w:szCs w:val="24"/>
                <w:lang w:eastAsia="pl-PL"/>
              </w:rPr>
              <w:t>warte w paragrafie określenie: „</w:t>
            </w:r>
            <w:r w:rsidRPr="004122D4">
              <w:rPr>
                <w:rFonts w:eastAsia="Times New Roman" w:cs="Arial"/>
                <w:sz w:val="24"/>
                <w:szCs w:val="24"/>
                <w:lang w:eastAsia="pl-PL"/>
              </w:rPr>
              <w:t xml:space="preserve">sporządzają” jest interpretowane przez niektórych muzealników jako </w:t>
            </w:r>
            <w:r w:rsidRPr="004122D4">
              <w:rPr>
                <w:rFonts w:eastAsia="Times New Roman" w:cs="Arial"/>
                <w:sz w:val="24"/>
                <w:szCs w:val="24"/>
                <w:lang w:eastAsia="pl-PL"/>
              </w:rPr>
              <w:lastRenderedPageBreak/>
              <w:t>konieczność wykonania wykazu obiektów</w:t>
            </w:r>
            <w:r w:rsidR="00357A3E" w:rsidRPr="004122D4">
              <w:rPr>
                <w:rFonts w:eastAsia="Times New Roman" w:cs="Arial"/>
                <w:sz w:val="24"/>
                <w:szCs w:val="24"/>
                <w:lang w:eastAsia="pl-PL"/>
              </w:rPr>
              <w:t xml:space="preserve"> bez konieczności</w:t>
            </w:r>
            <w:r w:rsidRPr="004122D4">
              <w:rPr>
                <w:rFonts w:eastAsia="Times New Roman" w:cs="Arial"/>
                <w:sz w:val="24"/>
                <w:szCs w:val="24"/>
                <w:lang w:eastAsia="pl-PL"/>
              </w:rPr>
              <w:t xml:space="preserve"> załączenia go do umowy. W związku z tym zapis wymaga doprecyzowania.</w:t>
            </w:r>
            <w:r w:rsidRPr="004122D4">
              <w:rPr>
                <w:rFonts w:eastAsia="Times New Roman" w:cs="Times New Roman"/>
                <w:sz w:val="24"/>
                <w:szCs w:val="24"/>
                <w:lang w:eastAsia="pl-PL"/>
              </w:rPr>
              <w:t xml:space="preserve"> </w:t>
            </w:r>
            <w:r w:rsidRPr="004122D4">
              <w:rPr>
                <w:rFonts w:eastAsia="Times New Roman" w:cs="Arial"/>
                <w:sz w:val="24"/>
                <w:szCs w:val="24"/>
                <w:lang w:eastAsia="pl-PL"/>
              </w:rPr>
              <w:t xml:space="preserve">Umowy powinny zawierać pełne dane opisowe obiektów </w:t>
            </w:r>
            <w:r w:rsidR="00357A3E" w:rsidRPr="004122D4">
              <w:rPr>
                <w:rFonts w:eastAsia="Times New Roman" w:cs="Arial"/>
                <w:sz w:val="24"/>
                <w:szCs w:val="24"/>
                <w:lang w:eastAsia="pl-PL"/>
              </w:rPr>
              <w:t>–</w:t>
            </w:r>
            <w:r w:rsidRPr="004122D4">
              <w:rPr>
                <w:rFonts w:eastAsia="Times New Roman" w:cs="Arial"/>
                <w:sz w:val="24"/>
                <w:szCs w:val="24"/>
                <w:lang w:eastAsia="pl-PL"/>
              </w:rPr>
              <w:t xml:space="preserve"> aktualnie rozporządzenie wymienia te dane jedynie przy opisie protokołu.</w:t>
            </w:r>
          </w:p>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Formy umów opisanych w rozporządzeniu powinny być dostosowane do różnych przyczyn przemieszczenia obiektów, a zakres zawartych w nich informacji powinien odzwierciedlać stosowaną praktykę w muzeach, w tym ustalenia międzynarodowe w tym zakresie.</w:t>
            </w:r>
          </w:p>
        </w:tc>
      </w:tr>
      <w:tr w:rsidR="007929CF" w:rsidRPr="004122D4" w:rsidTr="0025122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929CF" w:rsidRPr="004122D4" w:rsidRDefault="00357A3E"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lastRenderedPageBreak/>
              <w:t>§</w:t>
            </w:r>
            <w:r w:rsidR="007929CF" w:rsidRPr="004122D4">
              <w:rPr>
                <w:rFonts w:eastAsia="Times New Roman" w:cs="Arial"/>
                <w:sz w:val="24"/>
                <w:szCs w:val="24"/>
                <w:lang w:eastAsia="pl-PL"/>
              </w:rPr>
              <w:t>3.1. Przeniesienie muzealiów stwierdza się protokołem zdawczo-odbiorczym.</w:t>
            </w:r>
            <w:r w:rsidR="007929CF" w:rsidRPr="004122D4">
              <w:rPr>
                <w:rFonts w:eastAsia="Times New Roman" w:cs="Arial"/>
                <w:sz w:val="24"/>
                <w:szCs w:val="24"/>
                <w:lang w:eastAsia="pl-PL"/>
              </w:rPr>
              <w:br/>
              <w:t>2. Protokół zdawczo-odbiorczy zawiera:</w:t>
            </w:r>
            <w:r w:rsidR="007929CF" w:rsidRPr="004122D4">
              <w:rPr>
                <w:rFonts w:eastAsia="Times New Roman" w:cs="Arial"/>
                <w:sz w:val="24"/>
                <w:szCs w:val="24"/>
                <w:lang w:eastAsia="pl-PL"/>
              </w:rPr>
              <w:br/>
              <w:t>1) nazwę i adres stron oraz imiona i nazwiska ich upoważnionych przedstawicieli;</w:t>
            </w:r>
            <w:r w:rsidR="007929CF" w:rsidRPr="004122D4">
              <w:rPr>
                <w:rFonts w:eastAsia="Times New Roman" w:cs="Arial"/>
                <w:sz w:val="24"/>
                <w:szCs w:val="24"/>
                <w:lang w:eastAsia="pl-PL"/>
              </w:rPr>
              <w:br/>
              <w:t>2) określenie przyczyny przeniesienia;</w:t>
            </w:r>
            <w:r w:rsidR="007929CF" w:rsidRPr="004122D4">
              <w:rPr>
                <w:rFonts w:eastAsia="Times New Roman" w:cs="Arial"/>
                <w:sz w:val="24"/>
                <w:szCs w:val="24"/>
                <w:lang w:eastAsia="pl-PL"/>
              </w:rPr>
              <w:br/>
              <w:t>3) dokładny opis przenoszonych muzealiów, w tym określenie materiału, techniki, wymiaru, czasu powstania i stanu zachowania;</w:t>
            </w:r>
            <w:r w:rsidR="007929CF" w:rsidRPr="004122D4">
              <w:rPr>
                <w:rFonts w:eastAsia="Times New Roman" w:cs="Arial"/>
                <w:sz w:val="24"/>
                <w:szCs w:val="24"/>
                <w:lang w:eastAsia="pl-PL"/>
              </w:rPr>
              <w:br/>
              <w:t>4) numer inwentarzowy;</w:t>
            </w:r>
            <w:r w:rsidR="007929CF" w:rsidRPr="004122D4">
              <w:rPr>
                <w:rFonts w:eastAsia="Times New Roman" w:cs="Arial"/>
                <w:sz w:val="24"/>
                <w:szCs w:val="24"/>
                <w:lang w:eastAsia="pl-PL"/>
              </w:rPr>
              <w:br/>
              <w:t>5) wycenę muzealiów w dniu przenoszenia;</w:t>
            </w:r>
            <w:r w:rsidR="007929CF" w:rsidRPr="004122D4">
              <w:rPr>
                <w:rFonts w:eastAsia="Times New Roman" w:cs="Arial"/>
                <w:sz w:val="24"/>
                <w:szCs w:val="24"/>
                <w:lang w:eastAsia="pl-PL"/>
              </w:rPr>
              <w:br/>
              <w:t>6) termin planowanego zwrotu;</w:t>
            </w:r>
            <w:r w:rsidR="007929CF" w:rsidRPr="004122D4">
              <w:rPr>
                <w:rFonts w:eastAsia="Times New Roman" w:cs="Arial"/>
                <w:sz w:val="24"/>
                <w:szCs w:val="24"/>
                <w:lang w:eastAsia="pl-PL"/>
              </w:rPr>
              <w:br/>
              <w:t>7) datę i miejsce sporządzenia protokołu.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 xml:space="preserve">Zapis ustępu nie precyzuje, że protokół jest dokumentem potwierdzającym przeniesienie odpowiedzialności pomiędzy stronami, ale nie powinien zawierać warunków tego przeniesienia </w:t>
            </w:r>
            <w:r w:rsidR="00357A3E" w:rsidRPr="004122D4">
              <w:rPr>
                <w:rFonts w:eastAsia="Times New Roman" w:cs="Arial"/>
                <w:sz w:val="24"/>
                <w:szCs w:val="24"/>
                <w:lang w:eastAsia="pl-PL"/>
              </w:rPr>
              <w:t>–</w:t>
            </w:r>
            <w:r w:rsidRPr="004122D4">
              <w:rPr>
                <w:rFonts w:eastAsia="Times New Roman" w:cs="Arial"/>
                <w:sz w:val="24"/>
                <w:szCs w:val="24"/>
                <w:lang w:eastAsia="pl-PL"/>
              </w:rPr>
              <w:t xml:space="preserve"> do tego służy umowa. W praktyce część instytucji umieszcza w protokołach zapisy z umów lub nawet dodaje inne warunki przekazania obiektów.</w:t>
            </w:r>
          </w:p>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Zapis ustępu powinien precyzować, że protokół zawiera dane przedstawicieli stron</w:t>
            </w:r>
            <w:r w:rsidR="00357A3E" w:rsidRPr="004122D4">
              <w:rPr>
                <w:rFonts w:eastAsia="Times New Roman" w:cs="Arial"/>
                <w:sz w:val="24"/>
                <w:szCs w:val="24"/>
                <w:lang w:eastAsia="pl-PL"/>
              </w:rPr>
              <w:t xml:space="preserve"> fizycznie</w:t>
            </w:r>
            <w:r w:rsidRPr="004122D4">
              <w:rPr>
                <w:rFonts w:eastAsia="Times New Roman" w:cs="Arial"/>
                <w:sz w:val="24"/>
                <w:szCs w:val="24"/>
                <w:lang w:eastAsia="pl-PL"/>
              </w:rPr>
              <w:t xml:space="preserve"> biorących udział w przekazaniu obiektów, którzy zostali pisemnie upoważnieni do reprezentowania stron.</w:t>
            </w:r>
            <w:r w:rsidRPr="004122D4">
              <w:rPr>
                <w:rFonts w:eastAsia="Times New Roman" w:cs="Times New Roman"/>
                <w:sz w:val="24"/>
                <w:szCs w:val="24"/>
                <w:lang w:eastAsia="pl-PL"/>
              </w:rPr>
              <w:t xml:space="preserve"> </w:t>
            </w:r>
            <w:r w:rsidRPr="004122D4">
              <w:rPr>
                <w:rFonts w:eastAsia="Times New Roman" w:cs="Arial"/>
                <w:sz w:val="24"/>
                <w:szCs w:val="24"/>
                <w:lang w:eastAsia="pl-PL"/>
              </w:rPr>
              <w:t>W praktyce zdarza się, że niektórzy dyrektorzy/kierownicy wymagają umieszczenia własnych danych</w:t>
            </w:r>
            <w:r w:rsidR="00357A3E" w:rsidRPr="004122D4">
              <w:rPr>
                <w:rFonts w:eastAsia="Times New Roman" w:cs="Arial"/>
                <w:sz w:val="24"/>
                <w:szCs w:val="24"/>
                <w:lang w:eastAsia="pl-PL"/>
              </w:rPr>
              <w:t>,</w:t>
            </w:r>
            <w:r w:rsidRPr="004122D4">
              <w:rPr>
                <w:rFonts w:eastAsia="Times New Roman" w:cs="Arial"/>
                <w:sz w:val="24"/>
                <w:szCs w:val="24"/>
                <w:lang w:eastAsia="pl-PL"/>
              </w:rPr>
              <w:t xml:space="preserve"> mimo że fizycznie obiekty przekazują ich przedstawiciele.</w:t>
            </w:r>
          </w:p>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Zapis ustępu nie precyzuje, że każde przeniesienie stwierdza się protokołem, także pomiędzy jednostkami organizacyjnymi muzeum.</w:t>
            </w:r>
          </w:p>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Zapis ustępu powinien również uwzględniać, że wartość jest tożsama z tą umieszczoną w umowach będących podstawą przeniesienia.</w:t>
            </w:r>
          </w:p>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Zapis ustępu powinien mówić o podstawie przeniesienia (umowie lub innym dokumencie), a nie jego przyczynach.</w:t>
            </w:r>
          </w:p>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Protokół i/lub dokumentacja stanu zachowania towarzysząca przemieszczeniu, powinny zawierać dokumentację wizualną obiektów.</w:t>
            </w:r>
          </w:p>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 xml:space="preserve">Zapis ustępu nie precyzuje, że protokołowi towarzyszy raport konserwatorski z aktualnym stanem zachowania, </w:t>
            </w:r>
            <w:r w:rsidRPr="004122D4">
              <w:rPr>
                <w:rFonts w:eastAsia="Times New Roman" w:cs="Arial"/>
                <w:sz w:val="24"/>
                <w:szCs w:val="24"/>
                <w:lang w:eastAsia="pl-PL"/>
              </w:rPr>
              <w:lastRenderedPageBreak/>
              <w:t>który jest podpisywany przez strony przekazania obiektów, będący zwyczajowo osobnym dokumentem.</w:t>
            </w:r>
          </w:p>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Zapis ustępu powinien również warunkować podpisanie protokołu</w:t>
            </w:r>
            <w:r w:rsidR="00357A3E" w:rsidRPr="004122D4">
              <w:rPr>
                <w:rFonts w:eastAsia="Times New Roman" w:cs="Arial"/>
                <w:sz w:val="24"/>
                <w:szCs w:val="24"/>
                <w:lang w:eastAsia="pl-PL"/>
              </w:rPr>
              <w:t xml:space="preserve"> po</w:t>
            </w:r>
            <w:r w:rsidRPr="004122D4">
              <w:rPr>
                <w:rFonts w:eastAsia="Times New Roman" w:cs="Arial"/>
                <w:sz w:val="24"/>
                <w:szCs w:val="24"/>
                <w:lang w:eastAsia="pl-PL"/>
              </w:rPr>
              <w:t xml:space="preserve"> podpisaniu raportu konserwatorskiego przez obie strony.</w:t>
            </w:r>
          </w:p>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Osobno należy określić</w:t>
            </w:r>
            <w:r w:rsidR="00357A3E" w:rsidRPr="004122D4">
              <w:rPr>
                <w:rFonts w:eastAsia="Times New Roman" w:cs="Arial"/>
                <w:sz w:val="24"/>
                <w:szCs w:val="24"/>
                <w:lang w:eastAsia="pl-PL"/>
              </w:rPr>
              <w:t>,</w:t>
            </w:r>
            <w:r w:rsidRPr="004122D4">
              <w:rPr>
                <w:rFonts w:eastAsia="Times New Roman" w:cs="Arial"/>
                <w:sz w:val="24"/>
                <w:szCs w:val="24"/>
                <w:lang w:eastAsia="pl-PL"/>
              </w:rPr>
              <w:t xml:space="preserve"> jaki zakres informacji powinien znaleźć się na protokole odnotowującym ruch wewnętrzny w muzeum.</w:t>
            </w:r>
          </w:p>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W związku z powtarzającymi się kłopotami związanymi z niemożliwością uzyskania informacji o wadze przenoszonych obiektów, zapisy ustępu powinny precyzować konieczność umieszczenia tej informacji w umowie i protokole (dla obiektów, które tego wymagają). Dane te są podstawą zapewnienia respektowania przepisów BHP (dopuszczalny ciężar do przenoszenia), a także odpowiedniego przygotowania sposobu przeniesienia/przewozu.</w:t>
            </w:r>
          </w:p>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Dane te są także wymagane do procedury celnej i przy transportach lotniczych.</w:t>
            </w:r>
          </w:p>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Podobnie obowiązkowo powinien pojawić się w ustępie zapis o konieczności umieszczania w umowie/protokole wymiarów</w:t>
            </w:r>
            <w:r w:rsidRPr="004122D4">
              <w:rPr>
                <w:rFonts w:eastAsia="Times New Roman" w:cs="Arial"/>
                <w:bCs/>
                <w:sz w:val="24"/>
                <w:szCs w:val="24"/>
                <w:lang w:eastAsia="pl-PL"/>
              </w:rPr>
              <w:t xml:space="preserve"> zewnętrznych </w:t>
            </w:r>
            <w:r w:rsidRPr="004122D4">
              <w:rPr>
                <w:rFonts w:eastAsia="Times New Roman" w:cs="Arial"/>
                <w:sz w:val="24"/>
                <w:szCs w:val="24"/>
                <w:lang w:eastAsia="pl-PL"/>
              </w:rPr>
              <w:t>obiektów. W praktyce muzea podają często wymiary płótna (bez ramy i bez 3 wymiarów minimum, pozwalających dobrać wymiary skrzyń, opakowań itd.).</w:t>
            </w:r>
          </w:p>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Zapis w ustępie powinien mówić o dacie i miejscu</w:t>
            </w:r>
            <w:r w:rsidR="00357A3E" w:rsidRPr="004122D4">
              <w:rPr>
                <w:rFonts w:eastAsia="Times New Roman" w:cs="Arial"/>
                <w:sz w:val="24"/>
                <w:szCs w:val="24"/>
                <w:lang w:eastAsia="pl-PL"/>
              </w:rPr>
              <w:t xml:space="preserve"> podpisania</w:t>
            </w:r>
            <w:r w:rsidRPr="004122D4">
              <w:rPr>
                <w:rFonts w:eastAsia="Times New Roman" w:cs="Arial"/>
                <w:sz w:val="24"/>
                <w:szCs w:val="24"/>
                <w:lang w:eastAsia="pl-PL"/>
              </w:rPr>
              <w:t xml:space="preserve"> protokołu, a nie jego sporządzeniu.</w:t>
            </w:r>
          </w:p>
        </w:tc>
      </w:tr>
      <w:tr w:rsidR="007929CF" w:rsidRPr="004122D4" w:rsidTr="00251224">
        <w:trPr>
          <w:trHeight w:val="130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929CF" w:rsidRPr="004122D4" w:rsidRDefault="00357A3E"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lastRenderedPageBreak/>
              <w:t>§</w:t>
            </w:r>
            <w:r w:rsidR="007929CF" w:rsidRPr="004122D4">
              <w:rPr>
                <w:rFonts w:eastAsia="Times New Roman" w:cs="Arial"/>
                <w:sz w:val="24"/>
                <w:szCs w:val="24"/>
                <w:lang w:eastAsia="pl-PL"/>
              </w:rPr>
              <w:t>4. Wszelkie prace konserwatorskie przy przeniesionych muzealiach mogą być wykonywane tylko za pisemną zgodą dyrektora muzeum, w którym muzealia są wpisane do inwentarza.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Zapis paragrafu pokrywa się częściowo z ustawową koniecznością wydania takiego pozwolenia przed każdym przemieszczeniem zbiorów, niezależnie od przyczyny.</w:t>
            </w:r>
          </w:p>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Ponadto, jak poprzednio, mowa jest wyłącznie o muzealiach, a zapis paragrafu powinien dotyczyć zgody właściciela każdego obiektu użyczonego do muzeum.</w:t>
            </w:r>
          </w:p>
        </w:tc>
      </w:tr>
      <w:tr w:rsidR="007929CF" w:rsidRPr="004122D4" w:rsidTr="0025122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929CF" w:rsidRPr="004122D4" w:rsidRDefault="00357A3E"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w:t>
            </w:r>
            <w:r w:rsidR="007929CF" w:rsidRPr="004122D4">
              <w:rPr>
                <w:rFonts w:eastAsia="Times New Roman" w:cs="Arial"/>
                <w:sz w:val="24"/>
                <w:szCs w:val="24"/>
                <w:lang w:eastAsia="pl-PL"/>
              </w:rPr>
              <w:t xml:space="preserve">5. Strona wykonująca czynności związane z przeniesieniem muzealiów obowiązana jest zachować szczególną staranność w celu zabezpieczenia przenoszonych muzealiów przed </w:t>
            </w:r>
            <w:r w:rsidR="007929CF" w:rsidRPr="004122D4">
              <w:rPr>
                <w:rFonts w:eastAsia="Times New Roman" w:cs="Arial"/>
                <w:sz w:val="24"/>
                <w:szCs w:val="24"/>
                <w:lang w:eastAsia="pl-PL"/>
              </w:rPr>
              <w:lastRenderedPageBreak/>
              <w:t>uszkodzeniem, zniszczeniem lub zaginięciem.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lastRenderedPageBreak/>
              <w:t xml:space="preserve">Zapis paragrafu powinien odwoływać się do rozporządzenia </w:t>
            </w:r>
            <w:proofErr w:type="spellStart"/>
            <w:r w:rsidRPr="004122D4">
              <w:rPr>
                <w:rFonts w:eastAsia="Times New Roman" w:cs="Arial"/>
                <w:sz w:val="24"/>
                <w:szCs w:val="24"/>
                <w:lang w:eastAsia="pl-PL"/>
              </w:rPr>
              <w:t>ws</w:t>
            </w:r>
            <w:proofErr w:type="spellEnd"/>
            <w:r w:rsidRPr="004122D4">
              <w:rPr>
                <w:rFonts w:eastAsia="Times New Roman" w:cs="Arial"/>
                <w:sz w:val="24"/>
                <w:szCs w:val="24"/>
                <w:lang w:eastAsia="pl-PL"/>
              </w:rPr>
              <w:t>. zabezpieczeniu zbiorów i mówić o konieczności spełnienia opisanych w nim warunków przemieszczania i przechowywania.</w:t>
            </w:r>
          </w:p>
        </w:tc>
      </w:tr>
      <w:tr w:rsidR="007929CF" w:rsidRPr="004122D4" w:rsidTr="0025122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929CF" w:rsidRPr="004122D4" w:rsidRDefault="00357A3E"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lastRenderedPageBreak/>
              <w:t>§</w:t>
            </w:r>
            <w:r w:rsidR="007929CF" w:rsidRPr="004122D4">
              <w:rPr>
                <w:rFonts w:eastAsia="Times New Roman" w:cs="Arial"/>
                <w:sz w:val="24"/>
                <w:szCs w:val="24"/>
                <w:lang w:eastAsia="pl-PL"/>
              </w:rPr>
              <w:t>6.1. W przypadku przenoszenia muzealiów poza granice kraju ich transport, niezależnie od wymagań przew</w:t>
            </w:r>
            <w:r w:rsidRPr="004122D4">
              <w:rPr>
                <w:rFonts w:eastAsia="Times New Roman" w:cs="Arial"/>
                <w:sz w:val="24"/>
                <w:szCs w:val="24"/>
                <w:lang w:eastAsia="pl-PL"/>
              </w:rPr>
              <w:t>idzianych w §</w:t>
            </w:r>
            <w:r w:rsidR="007929CF" w:rsidRPr="004122D4">
              <w:rPr>
                <w:rFonts w:eastAsia="Times New Roman" w:cs="Arial"/>
                <w:sz w:val="24"/>
                <w:szCs w:val="24"/>
                <w:lang w:eastAsia="pl-PL"/>
              </w:rPr>
              <w:t>5, powinien odbywać się pod opieką kuriera muzealnego.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Zapis ustępu może wprowadzać w błąd</w:t>
            </w:r>
            <w:r w:rsidR="00357A3E" w:rsidRPr="004122D4">
              <w:rPr>
                <w:rFonts w:eastAsia="Times New Roman" w:cs="Arial"/>
                <w:sz w:val="24"/>
                <w:szCs w:val="24"/>
                <w:lang w:eastAsia="pl-PL"/>
              </w:rPr>
              <w:t>,</w:t>
            </w:r>
            <w:r w:rsidRPr="004122D4">
              <w:rPr>
                <w:rFonts w:eastAsia="Times New Roman" w:cs="Arial"/>
                <w:sz w:val="24"/>
                <w:szCs w:val="24"/>
                <w:lang w:eastAsia="pl-PL"/>
              </w:rPr>
              <w:t xml:space="preserve"> ponieważ jest niezgodny z praktyką muzealną. Wszystkie transporty muzealiów są nadzorowane przez kuriera, nie tylko zagraniczne. Brak również określenia, czy kurier musi być pracownikiem muzeum, czy może być przedstawicielem strony przejmującej obiekty. </w:t>
            </w:r>
          </w:p>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 xml:space="preserve">Zapis ustępu nie precyzuje też jak postępować w sytuacji, kiedy przewożone są obiekty spoza muzeów. Duża część ruchu obiektów dziedzictwa dotyczy własności prywatnej </w:t>
            </w:r>
            <w:r w:rsidR="00357A3E" w:rsidRPr="004122D4">
              <w:rPr>
                <w:rFonts w:eastAsia="Times New Roman" w:cs="Arial"/>
                <w:sz w:val="24"/>
                <w:szCs w:val="24"/>
                <w:lang w:eastAsia="pl-PL"/>
              </w:rPr>
              <w:t>–</w:t>
            </w:r>
            <w:r w:rsidRPr="004122D4">
              <w:rPr>
                <w:rFonts w:eastAsia="Times New Roman" w:cs="Arial"/>
                <w:sz w:val="24"/>
                <w:szCs w:val="24"/>
                <w:lang w:eastAsia="pl-PL"/>
              </w:rPr>
              <w:t xml:space="preserve"> muzea chcąc eksponować te dzieła są zmuszone organizować ich transport do swojej siedziby i z powrotem. Brak sprecyzowania jakie procedury powinny być w tej sytuacji stosowane.</w:t>
            </w:r>
          </w:p>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Brak sprecyzowania</w:t>
            </w:r>
            <w:r w:rsidR="00357A3E" w:rsidRPr="004122D4">
              <w:rPr>
                <w:rFonts w:eastAsia="Times New Roman" w:cs="Arial"/>
                <w:sz w:val="24"/>
                <w:szCs w:val="24"/>
                <w:lang w:eastAsia="pl-PL"/>
              </w:rPr>
              <w:t>,</w:t>
            </w:r>
            <w:r w:rsidRPr="004122D4">
              <w:rPr>
                <w:rFonts w:eastAsia="Times New Roman" w:cs="Arial"/>
                <w:sz w:val="24"/>
                <w:szCs w:val="24"/>
                <w:lang w:eastAsia="pl-PL"/>
              </w:rPr>
              <w:t xml:space="preserve"> kim jest kurier muzealny i jaką dokładnie rolę pełni podczas transportu zbiorów. Brak też nawiązania do rozporządzenia </w:t>
            </w:r>
            <w:proofErr w:type="spellStart"/>
            <w:r w:rsidRPr="004122D4">
              <w:rPr>
                <w:rFonts w:eastAsia="Times New Roman" w:cs="Arial"/>
                <w:sz w:val="24"/>
                <w:szCs w:val="24"/>
                <w:lang w:eastAsia="pl-PL"/>
              </w:rPr>
              <w:t>ws</w:t>
            </w:r>
            <w:proofErr w:type="spellEnd"/>
            <w:r w:rsidRPr="004122D4">
              <w:rPr>
                <w:rFonts w:eastAsia="Times New Roman" w:cs="Arial"/>
                <w:sz w:val="24"/>
                <w:szCs w:val="24"/>
                <w:lang w:eastAsia="pl-PL"/>
              </w:rPr>
              <w:t>. zabezpieczenia zbiorów, które częściowo precyzuje obowiązki kuriera.</w:t>
            </w:r>
          </w:p>
        </w:tc>
      </w:tr>
      <w:tr w:rsidR="007929CF" w:rsidRPr="004122D4" w:rsidTr="0025122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929CF" w:rsidRPr="004122D4" w:rsidRDefault="00357A3E"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§6.2.</w:t>
            </w:r>
            <w:r w:rsidR="007929CF" w:rsidRPr="004122D4">
              <w:rPr>
                <w:rFonts w:eastAsia="Times New Roman" w:cs="Arial"/>
                <w:sz w:val="24"/>
                <w:szCs w:val="24"/>
                <w:lang w:eastAsia="pl-PL"/>
              </w:rPr>
              <w:t>W przypadku przenoszenia muzealiów uznanych przez dyrektora muzeum, w którym muzealia są wpisane do inwentarza, za szczególnie cenne, kwalifikacje kuriera muzealnego oraz kwalifikacje przewoźnika ustala ten dyrektor.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 xml:space="preserve">Kwalifikacje kuriera i sposób przeniesienia powinny być dostosowane do charakteru obiektu, jego stanu zachowania itp. Jednocześnie, zapis ustępu wskazuje na taką procedurę w przypadku obiektów szczególnie cennych, nie wspomina natomiast o postępowaniu w przypadku pozostałych obiektów. </w:t>
            </w:r>
          </w:p>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 xml:space="preserve">W praktyce każde przemieszczenie obiektów wymagałoby dostosowania wymienionych kwestii, co jest zgodne z rozporządzeniem </w:t>
            </w:r>
            <w:proofErr w:type="spellStart"/>
            <w:r w:rsidRPr="004122D4">
              <w:rPr>
                <w:rFonts w:eastAsia="Times New Roman" w:cs="Arial"/>
                <w:sz w:val="24"/>
                <w:szCs w:val="24"/>
                <w:lang w:eastAsia="pl-PL"/>
              </w:rPr>
              <w:t>ws</w:t>
            </w:r>
            <w:proofErr w:type="spellEnd"/>
            <w:r w:rsidRPr="004122D4">
              <w:rPr>
                <w:rFonts w:eastAsia="Times New Roman" w:cs="Arial"/>
                <w:sz w:val="24"/>
                <w:szCs w:val="24"/>
                <w:lang w:eastAsia="pl-PL"/>
              </w:rPr>
              <w:t>. zabezpieczenia zbiorów.</w:t>
            </w:r>
          </w:p>
        </w:tc>
      </w:tr>
      <w:tr w:rsidR="007929CF" w:rsidRPr="004122D4" w:rsidTr="0025122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 7. Warunki przechowywania muzealiów w nowym miejscu muszą odpowiadać warunkom przechowywania muzealiów przed ich przeniesieniem.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Zapis paragrafu nie precyzuje wyraźnie, czy chodzi o warunki konserwatorskie, czy o system zabezpiecze</w:t>
            </w:r>
            <w:r w:rsidR="00357A3E" w:rsidRPr="004122D4">
              <w:rPr>
                <w:rFonts w:eastAsia="Times New Roman" w:cs="Arial"/>
                <w:sz w:val="24"/>
                <w:szCs w:val="24"/>
                <w:lang w:eastAsia="pl-PL"/>
              </w:rPr>
              <w:t>nia. Brakuje w nim określenia: „</w:t>
            </w:r>
            <w:r w:rsidRPr="004122D4">
              <w:rPr>
                <w:rFonts w:eastAsia="Times New Roman" w:cs="Arial"/>
                <w:sz w:val="24"/>
                <w:szCs w:val="24"/>
                <w:lang w:eastAsia="pl-PL"/>
              </w:rPr>
              <w:t>warunki zabezpieczenia powinny być nie gorsze niż w miejscu stałego przechowania”.</w:t>
            </w:r>
          </w:p>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t xml:space="preserve">Zapis paragrafu powinien odsyłać do rozporządzenia </w:t>
            </w:r>
            <w:proofErr w:type="spellStart"/>
            <w:r w:rsidRPr="004122D4">
              <w:rPr>
                <w:rFonts w:eastAsia="Times New Roman" w:cs="Arial"/>
                <w:sz w:val="24"/>
                <w:szCs w:val="24"/>
                <w:lang w:eastAsia="pl-PL"/>
              </w:rPr>
              <w:t>ws</w:t>
            </w:r>
            <w:proofErr w:type="spellEnd"/>
            <w:r w:rsidRPr="004122D4">
              <w:rPr>
                <w:rFonts w:eastAsia="Times New Roman" w:cs="Arial"/>
                <w:sz w:val="24"/>
                <w:szCs w:val="24"/>
                <w:lang w:eastAsia="pl-PL"/>
              </w:rPr>
              <w:t>. zabezpieczenia zbiorów, które precyzyjnie szereguje warunki konieczne do zapewnienia w nowym miejscu i warunki transportu.</w:t>
            </w:r>
          </w:p>
          <w:p w:rsidR="007929CF" w:rsidRPr="004122D4" w:rsidRDefault="007929CF" w:rsidP="00B6324A">
            <w:pPr>
              <w:spacing w:after="0" w:line="276" w:lineRule="auto"/>
              <w:rPr>
                <w:rFonts w:eastAsia="Times New Roman" w:cs="Times New Roman"/>
                <w:sz w:val="24"/>
                <w:szCs w:val="24"/>
                <w:lang w:eastAsia="pl-PL"/>
              </w:rPr>
            </w:pPr>
            <w:r w:rsidRPr="004122D4">
              <w:rPr>
                <w:rFonts w:eastAsia="Times New Roman" w:cs="Arial"/>
                <w:sz w:val="24"/>
                <w:szCs w:val="24"/>
                <w:lang w:eastAsia="pl-PL"/>
              </w:rPr>
              <w:lastRenderedPageBreak/>
              <w:t>Zapis paragrafu stoi w sprzeczności z prowadzeniem prac konserwatorskich, w wyniku których obiekt jest poddawany procedurom z użyciem temperatury i substancji czyszczących itd. co znacząco zmienia jego warunki. Zapis powinien przewidywać sytuacje w których wyłącza się konieczność zachowania ww. warunków, przy zachowaniu warunków bezpieczeństwa.</w:t>
            </w:r>
          </w:p>
        </w:tc>
      </w:tr>
    </w:tbl>
    <w:p w:rsidR="004122D4" w:rsidRDefault="004122D4" w:rsidP="004122D4">
      <w:pPr>
        <w:pStyle w:val="Akapitzlist"/>
        <w:spacing w:after="0" w:line="276" w:lineRule="auto"/>
        <w:ind w:left="360"/>
        <w:jc w:val="both"/>
        <w:rPr>
          <w:sz w:val="24"/>
          <w:szCs w:val="24"/>
        </w:rPr>
      </w:pPr>
    </w:p>
    <w:p w:rsidR="0042436C" w:rsidRPr="004122D4" w:rsidRDefault="006D2603" w:rsidP="004122D4">
      <w:pPr>
        <w:pStyle w:val="Akapitzlist"/>
        <w:numPr>
          <w:ilvl w:val="0"/>
          <w:numId w:val="9"/>
        </w:numPr>
        <w:spacing w:after="0" w:line="276" w:lineRule="auto"/>
        <w:jc w:val="both"/>
        <w:rPr>
          <w:sz w:val="24"/>
          <w:szCs w:val="24"/>
        </w:rPr>
      </w:pPr>
      <w:r w:rsidRPr="004122D4">
        <w:rPr>
          <w:sz w:val="24"/>
          <w:szCs w:val="24"/>
        </w:rPr>
        <w:t xml:space="preserve">Rozporządzenie </w:t>
      </w:r>
      <w:r w:rsidR="0042436C" w:rsidRPr="004122D4">
        <w:rPr>
          <w:sz w:val="24"/>
          <w:szCs w:val="24"/>
        </w:rPr>
        <w:t xml:space="preserve">w sprawie sposobu prowadzenia Państwowego Rejestru Muzeów. </w:t>
      </w:r>
    </w:p>
    <w:p w:rsidR="0042436C" w:rsidRPr="006D2603" w:rsidRDefault="006D2603" w:rsidP="00B6324A">
      <w:pPr>
        <w:spacing w:after="0" w:line="276" w:lineRule="auto"/>
        <w:jc w:val="both"/>
        <w:rPr>
          <w:sz w:val="24"/>
          <w:szCs w:val="24"/>
        </w:rPr>
      </w:pPr>
      <w:r w:rsidRPr="004122D4">
        <w:rPr>
          <w:sz w:val="24"/>
          <w:szCs w:val="24"/>
        </w:rPr>
        <w:t xml:space="preserve">§1.3. </w:t>
      </w:r>
      <w:r w:rsidR="0042436C" w:rsidRPr="004122D4">
        <w:rPr>
          <w:sz w:val="24"/>
          <w:szCs w:val="24"/>
        </w:rPr>
        <w:t>Ważnym aspektem może być nadawanie jednolitych unikalnych oznaczeń dla muzeów (np. w formie numerów porządkowych lub skrótów). Zagadnienie dotyczy nie tylko muzeów rejestrowanych</w:t>
      </w:r>
      <w:r w:rsidRPr="004122D4">
        <w:rPr>
          <w:sz w:val="24"/>
          <w:szCs w:val="24"/>
        </w:rPr>
        <w:t>,</w:t>
      </w:r>
      <w:r w:rsidR="0042436C" w:rsidRPr="004122D4">
        <w:rPr>
          <w:sz w:val="24"/>
          <w:szCs w:val="24"/>
        </w:rPr>
        <w:t xml:space="preserve"> ale w miarę możliwości wszystkich</w:t>
      </w:r>
      <w:r w:rsidRPr="004122D4">
        <w:rPr>
          <w:sz w:val="24"/>
          <w:szCs w:val="24"/>
        </w:rPr>
        <w:t>,</w:t>
      </w:r>
      <w:r w:rsidR="0042436C" w:rsidRPr="004122D4">
        <w:rPr>
          <w:sz w:val="24"/>
          <w:szCs w:val="24"/>
        </w:rPr>
        <w:t xml:space="preserve"> które posiadają statut uzgodniony z Ministre</w:t>
      </w:r>
      <w:r w:rsidRPr="004122D4">
        <w:rPr>
          <w:sz w:val="24"/>
          <w:szCs w:val="24"/>
        </w:rPr>
        <w:t xml:space="preserve">m (analogiczne rozwiązanie dot. muzealiów, por. w/w uwagi do rozporządzenia </w:t>
      </w:r>
      <w:r w:rsidR="0042436C" w:rsidRPr="004122D4">
        <w:rPr>
          <w:sz w:val="24"/>
          <w:szCs w:val="24"/>
        </w:rPr>
        <w:t>w sprawie zakresu, form i sposobu ewidencjonowania zabytków w muzeach.</w:t>
      </w:r>
      <w:r w:rsidR="0042436C" w:rsidRPr="006D2603">
        <w:rPr>
          <w:sz w:val="24"/>
          <w:szCs w:val="24"/>
        </w:rPr>
        <w:t xml:space="preserve"> </w:t>
      </w:r>
    </w:p>
    <w:sectPr w:rsidR="0042436C" w:rsidRPr="006D260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71C" w:rsidRDefault="0064371C" w:rsidP="004122D4">
      <w:pPr>
        <w:spacing w:after="0" w:line="240" w:lineRule="auto"/>
      </w:pPr>
      <w:r>
        <w:separator/>
      </w:r>
    </w:p>
  </w:endnote>
  <w:endnote w:type="continuationSeparator" w:id="0">
    <w:p w:rsidR="0064371C" w:rsidRDefault="0064371C" w:rsidP="00412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71C" w:rsidRDefault="0064371C" w:rsidP="004122D4">
      <w:pPr>
        <w:spacing w:after="0" w:line="240" w:lineRule="auto"/>
      </w:pPr>
      <w:r>
        <w:separator/>
      </w:r>
    </w:p>
  </w:footnote>
  <w:footnote w:type="continuationSeparator" w:id="0">
    <w:p w:rsidR="0064371C" w:rsidRDefault="0064371C" w:rsidP="004122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725885"/>
      <w:docPartObj>
        <w:docPartGallery w:val="Page Numbers (Top of Page)"/>
        <w:docPartUnique/>
      </w:docPartObj>
    </w:sdtPr>
    <w:sdtEndPr/>
    <w:sdtContent>
      <w:p w:rsidR="004122D4" w:rsidRDefault="004122D4">
        <w:pPr>
          <w:pStyle w:val="Nagwek"/>
          <w:jc w:val="right"/>
        </w:pPr>
        <w:r>
          <w:fldChar w:fldCharType="begin"/>
        </w:r>
        <w:r>
          <w:instrText>PAGE   \* MERGEFORMAT</w:instrText>
        </w:r>
        <w:r>
          <w:fldChar w:fldCharType="separate"/>
        </w:r>
        <w:r w:rsidR="00073DC5">
          <w:rPr>
            <w:noProof/>
          </w:rPr>
          <w:t>1</w:t>
        </w:r>
        <w:r>
          <w:fldChar w:fldCharType="end"/>
        </w:r>
      </w:p>
    </w:sdtContent>
  </w:sdt>
  <w:p w:rsidR="004122D4" w:rsidRDefault="004122D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F040D"/>
    <w:multiLevelType w:val="hybridMultilevel"/>
    <w:tmpl w:val="CE5AFEB2"/>
    <w:lvl w:ilvl="0" w:tplc="7896AE00">
      <w:start w:val="1"/>
      <w:numFmt w:val="decimal"/>
      <w:lvlText w:val="%1."/>
      <w:lvlJc w:val="left"/>
      <w:pPr>
        <w:ind w:left="360" w:hanging="360"/>
      </w:pPr>
      <w:rPr>
        <w:rFonts w:asciiTheme="minorHAnsi" w:eastAsiaTheme="minorHAnsi" w:hAnsiTheme="minorHAnsi" w:cstheme="minorBid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26FE2270"/>
    <w:multiLevelType w:val="hybridMultilevel"/>
    <w:tmpl w:val="569AC912"/>
    <w:lvl w:ilvl="0" w:tplc="0328941E">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2F017BB0"/>
    <w:multiLevelType w:val="multilevel"/>
    <w:tmpl w:val="E9AE68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36AD3F0A"/>
    <w:multiLevelType w:val="multilevel"/>
    <w:tmpl w:val="4236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49799F"/>
    <w:multiLevelType w:val="multilevel"/>
    <w:tmpl w:val="1180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AB254A"/>
    <w:multiLevelType w:val="multilevel"/>
    <w:tmpl w:val="A188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68237A"/>
    <w:multiLevelType w:val="hybridMultilevel"/>
    <w:tmpl w:val="66C61366"/>
    <w:lvl w:ilvl="0" w:tplc="86DE65D4">
      <w:start w:val="1"/>
      <w:numFmt w:val="decimal"/>
      <w:lvlText w:val="%1."/>
      <w:lvlJc w:val="left"/>
      <w:pPr>
        <w:ind w:left="360" w:hanging="360"/>
      </w:pPr>
      <w:rPr>
        <w:rFonts w:asciiTheme="minorHAnsi" w:eastAsiaTheme="minorHAnsi" w:hAnsiTheme="minorHAnsi" w:cstheme="minorBid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63F86539"/>
    <w:multiLevelType w:val="multilevel"/>
    <w:tmpl w:val="0332E7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65786C3C"/>
    <w:multiLevelType w:val="hybridMultilevel"/>
    <w:tmpl w:val="FC8E7AE4"/>
    <w:lvl w:ilvl="0" w:tplc="11A8ACC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3"/>
  </w:num>
  <w:num w:numId="5">
    <w:abstractNumId w:val="4"/>
  </w:num>
  <w:num w:numId="6">
    <w:abstractNumId w:val="5"/>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B39"/>
    <w:rsid w:val="00035204"/>
    <w:rsid w:val="00073DC5"/>
    <w:rsid w:val="000E24AA"/>
    <w:rsid w:val="001F6545"/>
    <w:rsid w:val="00251224"/>
    <w:rsid w:val="00284839"/>
    <w:rsid w:val="003179D7"/>
    <w:rsid w:val="00357A3E"/>
    <w:rsid w:val="004122D4"/>
    <w:rsid w:val="0042436C"/>
    <w:rsid w:val="0049435F"/>
    <w:rsid w:val="0050218A"/>
    <w:rsid w:val="005037DF"/>
    <w:rsid w:val="00573B39"/>
    <w:rsid w:val="005C4B70"/>
    <w:rsid w:val="0064371C"/>
    <w:rsid w:val="006D2603"/>
    <w:rsid w:val="007929CF"/>
    <w:rsid w:val="007E6B92"/>
    <w:rsid w:val="0089191B"/>
    <w:rsid w:val="008C08D4"/>
    <w:rsid w:val="008C4A6F"/>
    <w:rsid w:val="0095621B"/>
    <w:rsid w:val="00983897"/>
    <w:rsid w:val="00990883"/>
    <w:rsid w:val="00A12B71"/>
    <w:rsid w:val="00A561EB"/>
    <w:rsid w:val="00A81573"/>
    <w:rsid w:val="00A817D7"/>
    <w:rsid w:val="00AC47AA"/>
    <w:rsid w:val="00B10012"/>
    <w:rsid w:val="00B45644"/>
    <w:rsid w:val="00B6324A"/>
    <w:rsid w:val="00CA4EA8"/>
    <w:rsid w:val="00D55A21"/>
    <w:rsid w:val="00F536B3"/>
    <w:rsid w:val="00F737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7929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C4A6F"/>
    <w:pPr>
      <w:ind w:left="720"/>
      <w:contextualSpacing/>
    </w:pPr>
  </w:style>
  <w:style w:type="character" w:customStyle="1" w:styleId="Nagwek1Znak">
    <w:name w:val="Nagłówek 1 Znak"/>
    <w:basedOn w:val="Domylnaczcionkaakapitu"/>
    <w:link w:val="Nagwek1"/>
    <w:uiPriority w:val="9"/>
    <w:rsid w:val="007929CF"/>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unhideWhenUsed/>
    <w:rsid w:val="007929C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7929CF"/>
  </w:style>
  <w:style w:type="character" w:styleId="Hipercze">
    <w:name w:val="Hyperlink"/>
    <w:basedOn w:val="Domylnaczcionkaakapitu"/>
    <w:uiPriority w:val="99"/>
    <w:semiHidden/>
    <w:unhideWhenUsed/>
    <w:rsid w:val="007929CF"/>
    <w:rPr>
      <w:color w:val="0000FF"/>
      <w:u w:val="single"/>
    </w:rPr>
  </w:style>
  <w:style w:type="paragraph" w:styleId="Nagwek">
    <w:name w:val="header"/>
    <w:basedOn w:val="Normalny"/>
    <w:link w:val="NagwekZnak"/>
    <w:uiPriority w:val="99"/>
    <w:unhideWhenUsed/>
    <w:rsid w:val="004122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22D4"/>
  </w:style>
  <w:style w:type="paragraph" w:styleId="Stopka">
    <w:name w:val="footer"/>
    <w:basedOn w:val="Normalny"/>
    <w:link w:val="StopkaZnak"/>
    <w:uiPriority w:val="99"/>
    <w:unhideWhenUsed/>
    <w:rsid w:val="004122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22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7929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C4A6F"/>
    <w:pPr>
      <w:ind w:left="720"/>
      <w:contextualSpacing/>
    </w:pPr>
  </w:style>
  <w:style w:type="character" w:customStyle="1" w:styleId="Nagwek1Znak">
    <w:name w:val="Nagłówek 1 Znak"/>
    <w:basedOn w:val="Domylnaczcionkaakapitu"/>
    <w:link w:val="Nagwek1"/>
    <w:uiPriority w:val="9"/>
    <w:rsid w:val="007929CF"/>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unhideWhenUsed/>
    <w:rsid w:val="007929C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7929CF"/>
  </w:style>
  <w:style w:type="character" w:styleId="Hipercze">
    <w:name w:val="Hyperlink"/>
    <w:basedOn w:val="Domylnaczcionkaakapitu"/>
    <w:uiPriority w:val="99"/>
    <w:semiHidden/>
    <w:unhideWhenUsed/>
    <w:rsid w:val="007929CF"/>
    <w:rPr>
      <w:color w:val="0000FF"/>
      <w:u w:val="single"/>
    </w:rPr>
  </w:style>
  <w:style w:type="paragraph" w:styleId="Nagwek">
    <w:name w:val="header"/>
    <w:basedOn w:val="Normalny"/>
    <w:link w:val="NagwekZnak"/>
    <w:uiPriority w:val="99"/>
    <w:unhideWhenUsed/>
    <w:rsid w:val="004122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22D4"/>
  </w:style>
  <w:style w:type="paragraph" w:styleId="Stopka">
    <w:name w:val="footer"/>
    <w:basedOn w:val="Normalny"/>
    <w:link w:val="StopkaZnak"/>
    <w:uiPriority w:val="99"/>
    <w:unhideWhenUsed/>
    <w:rsid w:val="004122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2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99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20</Pages>
  <Words>6157</Words>
  <Characters>36943</Characters>
  <Application>Microsoft Office Word</Application>
  <DocSecurity>0</DocSecurity>
  <Lines>307</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Nimoz</dc:creator>
  <cp:keywords/>
  <dc:description/>
  <cp:lastModifiedBy>Izabela Łapacz</cp:lastModifiedBy>
  <cp:revision>15</cp:revision>
  <dcterms:created xsi:type="dcterms:W3CDTF">2016-05-29T09:38:00Z</dcterms:created>
  <dcterms:modified xsi:type="dcterms:W3CDTF">2019-11-21T13:55:00Z</dcterms:modified>
</cp:coreProperties>
</file>